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jc w:val="center"/>
        <w:rPr>
          <w:rFonts w:hint="eastAsia" w:ascii="黑体" w:hAnsi="黑体" w:eastAsia="黑体" w:cs="黑体"/>
          <w:b w:val="0"/>
          <w:bCs w:val="0"/>
          <w:sz w:val="30"/>
          <w:szCs w:val="30"/>
          <w:lang w:val="en-US" w:eastAsia="zh-CN"/>
        </w:rPr>
      </w:pPr>
      <w:r>
        <w:rPr>
          <w:rFonts w:hint="eastAsia" w:ascii="黑体" w:hAnsi="黑体" w:eastAsia="黑体" w:cs="黑体"/>
          <w:b w:val="0"/>
          <w:bCs w:val="0"/>
          <w:sz w:val="30"/>
          <w:szCs w:val="30"/>
          <w:lang w:eastAsia="zh-CN"/>
        </w:rPr>
        <w:t>《</w:t>
      </w:r>
      <w:r>
        <w:rPr>
          <w:rFonts w:hint="eastAsia" w:ascii="黑体" w:hAnsi="黑体" w:eastAsia="黑体" w:cs="黑体"/>
          <w:b w:val="0"/>
          <w:bCs w:val="0"/>
          <w:sz w:val="30"/>
          <w:szCs w:val="30"/>
        </w:rPr>
        <w:t>豪丰工业园溢雄厂房电梯井道工程招标文件</w:t>
      </w:r>
      <w:r>
        <w:rPr>
          <w:rFonts w:hint="eastAsia" w:ascii="黑体" w:hAnsi="黑体" w:eastAsia="黑体" w:cs="黑体"/>
          <w:b w:val="0"/>
          <w:bCs w:val="0"/>
          <w:sz w:val="30"/>
          <w:szCs w:val="30"/>
          <w:lang w:eastAsia="zh-CN"/>
        </w:rPr>
        <w:t>》</w:t>
      </w:r>
      <w:r>
        <w:rPr>
          <w:rFonts w:hint="eastAsia" w:ascii="黑体" w:hAnsi="黑体" w:eastAsia="黑体" w:cs="黑体"/>
          <w:b w:val="0"/>
          <w:bCs w:val="0"/>
          <w:sz w:val="30"/>
          <w:szCs w:val="30"/>
          <w:lang w:val="en-US" w:eastAsia="zh-CN"/>
        </w:rPr>
        <w:t>答疑纪要（一）</w:t>
      </w:r>
    </w:p>
    <w:p>
      <w:pPr>
        <w:pStyle w:val="9"/>
        <w:jc w:val="center"/>
        <w:rPr>
          <w:rFonts w:hint="eastAsia" w:ascii="黑体" w:hAnsi="黑体" w:eastAsia="黑体" w:cs="黑体"/>
          <w:b/>
          <w:bCs/>
          <w:sz w:val="30"/>
          <w:szCs w:val="30"/>
          <w:lang w:val="en-US" w:eastAsia="zh-CN"/>
        </w:rPr>
      </w:pPr>
    </w:p>
    <w:p>
      <w:pPr>
        <w:pStyle w:val="9"/>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 xml:space="preserve">1、 </w:t>
      </w:r>
      <w:r>
        <w:rPr>
          <w:rFonts w:hint="eastAsia" w:ascii="华文仿宋" w:hAnsi="华文仿宋" w:eastAsia="华文仿宋" w:cs="华文仿宋"/>
          <w:color w:val="auto"/>
          <w:sz w:val="28"/>
          <w:szCs w:val="28"/>
          <w:lang w:eastAsia="zh-CN"/>
        </w:rPr>
        <w:t>对投标人的资质要求可否调整为钢结构工程专业承包资质三级以上资质？</w:t>
      </w:r>
    </w:p>
    <w:p>
      <w:pPr>
        <w:spacing w:line="360" w:lineRule="auto"/>
        <w:jc w:val="lef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eastAsia="zh-CN"/>
        </w:rPr>
        <w:t>答</w:t>
      </w:r>
      <w:r>
        <w:rPr>
          <w:rFonts w:hint="eastAsia" w:ascii="华文仿宋" w:hAnsi="华文仿宋" w:eastAsia="华文仿宋" w:cs="华文仿宋"/>
          <w:color w:val="auto"/>
          <w:sz w:val="28"/>
          <w:szCs w:val="28"/>
        </w:rPr>
        <w:t>：</w:t>
      </w:r>
      <w:r>
        <w:rPr>
          <w:rFonts w:hint="eastAsia" w:ascii="华文仿宋" w:hAnsi="华文仿宋" w:eastAsia="华文仿宋" w:cs="华文仿宋"/>
          <w:color w:val="auto"/>
          <w:sz w:val="28"/>
          <w:szCs w:val="28"/>
          <w:lang w:val="en-US" w:eastAsia="zh-CN"/>
        </w:rPr>
        <w:t>见</w:t>
      </w:r>
      <w:r>
        <w:rPr>
          <w:rFonts w:hint="eastAsia" w:ascii="华文仿宋" w:hAnsi="华文仿宋" w:eastAsia="华文仿宋" w:cs="华文仿宋"/>
          <w:color w:val="auto"/>
          <w:kern w:val="0"/>
          <w:sz w:val="28"/>
          <w:szCs w:val="28"/>
          <w:lang w:val="en-US" w:eastAsia="zh-CN" w:bidi="ar-SA"/>
        </w:rPr>
        <w:t>《豪丰工业园溢雄厂房电梯井道工程招标文件》补充通知（一）相关回复</w:t>
      </w:r>
      <w:r>
        <w:rPr>
          <w:rFonts w:hint="eastAsia" w:ascii="华文仿宋" w:hAnsi="华文仿宋" w:eastAsia="华文仿宋" w:cs="华文仿宋"/>
          <w:color w:val="auto"/>
          <w:sz w:val="28"/>
          <w:szCs w:val="28"/>
          <w:lang w:val="en-US" w:eastAsia="zh-CN"/>
        </w:rPr>
        <w:t>。</w:t>
      </w:r>
    </w:p>
    <w:p>
      <w:pPr>
        <w:pStyle w:val="9"/>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2、</w:t>
      </w:r>
      <w:r>
        <w:rPr>
          <w:rFonts w:hint="eastAsia" w:ascii="华文仿宋" w:hAnsi="华文仿宋" w:eastAsia="华文仿宋" w:cs="华文仿宋"/>
          <w:color w:val="auto"/>
          <w:sz w:val="28"/>
          <w:szCs w:val="28"/>
          <w:lang w:eastAsia="zh-CN"/>
        </w:rPr>
        <w:t>招标</w:t>
      </w:r>
      <w:r>
        <w:rPr>
          <w:rFonts w:hint="eastAsia" w:ascii="华文仿宋" w:hAnsi="华文仿宋" w:eastAsia="华文仿宋" w:cs="华文仿宋"/>
          <w:color w:val="auto"/>
          <w:sz w:val="28"/>
          <w:szCs w:val="28"/>
        </w:rPr>
        <w:t>图纸中</w:t>
      </w:r>
      <w:r>
        <w:rPr>
          <w:rFonts w:hint="eastAsia" w:ascii="华文仿宋" w:hAnsi="华文仿宋" w:eastAsia="华文仿宋" w:cs="华文仿宋"/>
          <w:color w:val="auto"/>
          <w:sz w:val="28"/>
          <w:szCs w:val="28"/>
          <w:lang w:eastAsia="zh-CN"/>
        </w:rPr>
        <w:t>，</w:t>
      </w:r>
      <w:r>
        <w:rPr>
          <w:rFonts w:hint="eastAsia" w:ascii="华文仿宋" w:hAnsi="华文仿宋" w:eastAsia="华文仿宋" w:cs="华文仿宋"/>
          <w:color w:val="auto"/>
          <w:sz w:val="28"/>
          <w:szCs w:val="28"/>
        </w:rPr>
        <w:t>基坑四角的柱角（KZ1）尺寸为550*550mm，会产生过道400mm过道，此项设计能否调整</w:t>
      </w:r>
      <w:r>
        <w:rPr>
          <w:rFonts w:hint="eastAsia" w:ascii="华文仿宋" w:hAnsi="华文仿宋" w:eastAsia="华文仿宋" w:cs="华文仿宋"/>
          <w:color w:val="auto"/>
          <w:sz w:val="28"/>
          <w:szCs w:val="28"/>
          <w:lang w:eastAsia="zh-CN"/>
        </w:rPr>
        <w:t>如</w:t>
      </w:r>
      <w:r>
        <w:rPr>
          <w:rFonts w:hint="eastAsia" w:ascii="华文仿宋" w:hAnsi="华文仿宋" w:eastAsia="华文仿宋" w:cs="华文仿宋"/>
          <w:color w:val="auto"/>
          <w:sz w:val="28"/>
          <w:szCs w:val="28"/>
        </w:rPr>
        <w:t>下，见图：</w:t>
      </w:r>
    </w:p>
    <w:p>
      <w:pPr>
        <w:pStyle w:val="9"/>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 xml:space="preserve"> </w:t>
      </w:r>
      <w:r>
        <w:rPr>
          <w:rFonts w:hint="eastAsia" w:ascii="华文仿宋" w:hAnsi="华文仿宋" w:eastAsia="华文仿宋" w:cs="华文仿宋"/>
          <w:color w:val="auto"/>
          <w:sz w:val="28"/>
          <w:szCs w:val="28"/>
          <w:lang w:val="en-US" w:eastAsia="zh-CN"/>
        </w:rPr>
        <w:t xml:space="preserve">   </w:t>
      </w:r>
      <w:r>
        <w:rPr>
          <w:rFonts w:hint="eastAsia" w:ascii="华文仿宋" w:hAnsi="华文仿宋" w:eastAsia="华文仿宋" w:cs="华文仿宋"/>
          <w:color w:val="auto"/>
          <w:sz w:val="28"/>
          <w:szCs w:val="28"/>
        </w:rPr>
        <w:t>方案修改前：</w:t>
      </w:r>
    </w:p>
    <w:p>
      <w:pPr>
        <w:pStyle w:val="9"/>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drawing>
          <wp:inline distT="0" distB="0" distL="0" distR="0">
            <wp:extent cx="4867275" cy="3783965"/>
            <wp:effectExtent l="0" t="0" r="9525"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4867275" cy="3783965"/>
                    </a:xfrm>
                    <a:prstGeom prst="rect">
                      <a:avLst/>
                    </a:prstGeom>
                    <a:noFill/>
                    <a:ln>
                      <a:noFill/>
                    </a:ln>
                  </pic:spPr>
                </pic:pic>
              </a:graphicData>
            </a:graphic>
          </wp:inline>
        </w:drawing>
      </w:r>
    </w:p>
    <w:p>
      <w:pPr>
        <w:pStyle w:val="9"/>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rPr>
      </w:pPr>
    </w:p>
    <w:p>
      <w:pPr>
        <w:keepNext w:val="0"/>
        <w:keepLines w:val="0"/>
        <w:pageBreakBefore w:val="0"/>
        <w:widowControl/>
        <w:kinsoku/>
        <w:wordWrap/>
        <w:overflowPunct/>
        <w:topLinePunct w:val="0"/>
        <w:bidi w:val="0"/>
        <w:snapToGrid/>
        <w:spacing w:line="240" w:lineRule="auto"/>
        <w:jc w:val="left"/>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br w:type="page"/>
      </w:r>
      <w:r>
        <w:rPr>
          <w:rFonts w:hint="eastAsia" w:ascii="华文仿宋" w:hAnsi="华文仿宋" w:eastAsia="华文仿宋" w:cs="华文仿宋"/>
          <w:color w:val="auto"/>
          <w:sz w:val="28"/>
          <w:szCs w:val="28"/>
          <w:lang w:val="en-US" w:eastAsia="zh-CN"/>
        </w:rPr>
        <w:t xml:space="preserve">   </w:t>
      </w:r>
      <w:r>
        <w:rPr>
          <w:rFonts w:hint="eastAsia" w:ascii="华文仿宋" w:hAnsi="华文仿宋" w:eastAsia="华文仿宋" w:cs="华文仿宋"/>
          <w:color w:val="auto"/>
          <w:sz w:val="28"/>
          <w:szCs w:val="28"/>
        </w:rPr>
        <w:t>方案修改后：</w:t>
      </w:r>
      <w:r>
        <w:rPr>
          <w:rFonts w:hint="eastAsia" w:ascii="华文仿宋" w:hAnsi="华文仿宋" w:eastAsia="华文仿宋" w:cs="华文仿宋"/>
          <w:color w:val="auto"/>
          <w:sz w:val="28"/>
          <w:szCs w:val="28"/>
        </w:rPr>
        <w:drawing>
          <wp:inline distT="0" distB="0" distL="0" distR="0">
            <wp:extent cx="4914900" cy="40195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4914900" cy="4019550"/>
                    </a:xfrm>
                    <a:prstGeom prst="rect">
                      <a:avLst/>
                    </a:prstGeom>
                    <a:noFill/>
                    <a:ln>
                      <a:noFill/>
                    </a:ln>
                  </pic:spPr>
                </pic:pic>
              </a:graphicData>
            </a:graphic>
          </wp:inline>
        </w:drawing>
      </w:r>
    </w:p>
    <w:p>
      <w:pPr>
        <w:pStyle w:val="9"/>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答：请按本纪要附件的新招标图纸、新招标清单投标报价和施工，我司之前发布的招标图纸和招标清单作废。</w:t>
      </w:r>
    </w:p>
    <w:p>
      <w:pPr>
        <w:pStyle w:val="9"/>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sz w:val="28"/>
          <w:szCs w:val="28"/>
        </w:rPr>
        <w:t>3、图纸设计中外墙板为4mm铝塑板，我司提出以下</w:t>
      </w:r>
      <w:r>
        <w:rPr>
          <w:rFonts w:hint="eastAsia" w:ascii="华文仿宋" w:hAnsi="华文仿宋" w:eastAsia="华文仿宋" w:cs="华文仿宋"/>
          <w:color w:val="auto"/>
          <w:sz w:val="28"/>
          <w:szCs w:val="28"/>
          <w:lang w:eastAsia="zh-CN"/>
        </w:rPr>
        <w:t>三点</w:t>
      </w:r>
      <w:r>
        <w:rPr>
          <w:rFonts w:hint="eastAsia" w:ascii="华文仿宋" w:hAnsi="华文仿宋" w:eastAsia="华文仿宋" w:cs="华文仿宋"/>
          <w:color w:val="auto"/>
          <w:sz w:val="28"/>
          <w:szCs w:val="28"/>
        </w:rPr>
        <w:t>建议：</w:t>
      </w:r>
    </w:p>
    <w:p>
      <w:pPr>
        <w:keepNext w:val="0"/>
        <w:keepLines w:val="0"/>
        <w:pageBreakBefore w:val="0"/>
        <w:kinsoku/>
        <w:wordWrap/>
        <w:overflowPunct/>
        <w:topLinePunct w:val="0"/>
        <w:autoSpaceDE w:val="0"/>
        <w:autoSpaceDN w:val="0"/>
        <w:bidi w:val="0"/>
        <w:adjustRightInd w:val="0"/>
        <w:snapToGrid/>
        <w:spacing w:line="240" w:lineRule="auto"/>
        <w:ind w:firstLine="560" w:firstLineChars="200"/>
        <w:jc w:val="left"/>
        <w:textAlignment w:val="auto"/>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lang w:val="en-US" w:eastAsia="zh-CN"/>
        </w:rPr>
        <w:t>a</w:t>
      </w:r>
      <w:r>
        <w:rPr>
          <w:rFonts w:hint="eastAsia" w:ascii="华文仿宋" w:hAnsi="华文仿宋" w:eastAsia="华文仿宋" w:cs="华文仿宋"/>
          <w:color w:val="auto"/>
          <w:kern w:val="0"/>
          <w:sz w:val="28"/>
          <w:szCs w:val="28"/>
        </w:rPr>
        <w:t xml:space="preserve">、铝塑板耐用性差，铝塑板用三、四年后易开裂、漏水，因为锣槽折压位易开裂漏； </w:t>
      </w:r>
    </w:p>
    <w:p>
      <w:pPr>
        <w:keepNext w:val="0"/>
        <w:keepLines w:val="0"/>
        <w:pageBreakBefore w:val="0"/>
        <w:kinsoku/>
        <w:wordWrap/>
        <w:overflowPunct/>
        <w:topLinePunct w:val="0"/>
        <w:autoSpaceDE w:val="0"/>
        <w:autoSpaceDN w:val="0"/>
        <w:bidi w:val="0"/>
        <w:adjustRightInd w:val="0"/>
        <w:snapToGrid/>
        <w:spacing w:line="240" w:lineRule="auto"/>
        <w:ind w:firstLine="560" w:firstLineChars="200"/>
        <w:jc w:val="left"/>
        <w:textAlignment w:val="auto"/>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lang w:val="en-US" w:eastAsia="zh-CN"/>
        </w:rPr>
        <w:t>b</w:t>
      </w:r>
      <w:r>
        <w:rPr>
          <w:rFonts w:hint="eastAsia" w:ascii="华文仿宋" w:hAnsi="华文仿宋" w:eastAsia="华文仿宋" w:cs="华文仿宋"/>
          <w:color w:val="auto"/>
          <w:kern w:val="0"/>
          <w:sz w:val="28"/>
          <w:szCs w:val="28"/>
        </w:rPr>
        <w:t xml:space="preserve">、根据国标G7558-2003电梯验收检验规范，5cm²作用力300N在井道壁上不变形，4mm铝板是达不到的。同时根据我司多年的施工经验，往往用铝塑板做电梯井道外墙的项目电梯在验收时都会提出整改要求，做内部加固。所以综合以上两点不建议用铝塑板做井道外墙； </w:t>
      </w:r>
    </w:p>
    <w:p>
      <w:pPr>
        <w:keepNext w:val="0"/>
        <w:keepLines w:val="0"/>
        <w:pageBreakBefore w:val="0"/>
        <w:kinsoku/>
        <w:wordWrap/>
        <w:overflowPunct/>
        <w:topLinePunct w:val="0"/>
        <w:autoSpaceDE w:val="0"/>
        <w:autoSpaceDN w:val="0"/>
        <w:bidi w:val="0"/>
        <w:adjustRightInd w:val="0"/>
        <w:snapToGrid/>
        <w:spacing w:line="240" w:lineRule="auto"/>
        <w:ind w:firstLine="560" w:firstLineChars="200"/>
        <w:jc w:val="left"/>
        <w:textAlignment w:val="auto"/>
        <w:rPr>
          <w:rFonts w:hint="eastAsia" w:ascii="华文仿宋" w:hAnsi="华文仿宋" w:eastAsia="华文仿宋" w:cs="华文仿宋"/>
          <w:color w:val="auto"/>
          <w:kern w:val="0"/>
          <w:sz w:val="28"/>
          <w:szCs w:val="28"/>
        </w:rPr>
      </w:pPr>
      <w:r>
        <w:rPr>
          <w:rFonts w:hint="eastAsia" w:ascii="华文仿宋" w:hAnsi="华文仿宋" w:eastAsia="华文仿宋" w:cs="华文仿宋"/>
          <w:color w:val="auto"/>
          <w:kern w:val="0"/>
          <w:sz w:val="28"/>
          <w:szCs w:val="28"/>
          <w:lang w:val="en-US" w:eastAsia="zh-CN"/>
        </w:rPr>
        <w:t>c</w:t>
      </w:r>
      <w:r>
        <w:rPr>
          <w:rFonts w:hint="eastAsia" w:ascii="华文仿宋" w:hAnsi="华文仿宋" w:eastAsia="华文仿宋" w:cs="华文仿宋"/>
          <w:color w:val="auto"/>
          <w:kern w:val="0"/>
          <w:sz w:val="28"/>
          <w:szCs w:val="28"/>
        </w:rPr>
        <w:t xml:space="preserve">、建议改用岩棉夹芯板或不锈钢夹芯板，岩棉夹芯板成本比铝塑板低，不锈钢夹芯板与铝塑板价格差不多。 </w:t>
      </w:r>
    </w:p>
    <w:p>
      <w:pPr>
        <w:pStyle w:val="9"/>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答：请按本纪要附件的新招标图纸、新招标清单投标报价和施工。</w:t>
      </w:r>
    </w:p>
    <w:p>
      <w:pPr>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4、</w:t>
      </w:r>
      <w:r>
        <w:rPr>
          <w:rFonts w:hint="eastAsia" w:ascii="华文仿宋" w:hAnsi="华文仿宋" w:eastAsia="华文仿宋" w:cs="华文仿宋"/>
          <w:color w:val="auto"/>
          <w:sz w:val="28"/>
          <w:szCs w:val="28"/>
        </w:rPr>
        <w:t>华阳湖地区为淤泥地质及场地限制，</w:t>
      </w:r>
      <w:r>
        <w:rPr>
          <w:rFonts w:hint="eastAsia" w:ascii="华文仿宋" w:hAnsi="华文仿宋" w:eastAsia="华文仿宋" w:cs="华文仿宋"/>
          <w:color w:val="auto"/>
          <w:sz w:val="28"/>
          <w:szCs w:val="28"/>
          <w:lang w:eastAsia="zh-CN"/>
        </w:rPr>
        <w:t>而</w:t>
      </w:r>
      <w:r>
        <w:rPr>
          <w:rFonts w:hint="eastAsia" w:ascii="华文仿宋" w:hAnsi="华文仿宋" w:eastAsia="华文仿宋" w:cs="华文仿宋"/>
          <w:color w:val="auto"/>
          <w:sz w:val="28"/>
          <w:szCs w:val="28"/>
        </w:rPr>
        <w:t>电梯井道</w:t>
      </w:r>
      <w:r>
        <w:rPr>
          <w:rFonts w:hint="eastAsia" w:ascii="华文仿宋" w:hAnsi="华文仿宋" w:eastAsia="华文仿宋" w:cs="华文仿宋"/>
          <w:color w:val="auto"/>
          <w:sz w:val="28"/>
          <w:szCs w:val="28"/>
          <w:lang w:eastAsia="zh-CN"/>
        </w:rPr>
        <w:t>为</w:t>
      </w:r>
      <w:r>
        <w:rPr>
          <w:rFonts w:hint="eastAsia" w:ascii="华文仿宋" w:hAnsi="华文仿宋" w:eastAsia="华文仿宋" w:cs="华文仿宋"/>
          <w:color w:val="auto"/>
          <w:sz w:val="28"/>
          <w:szCs w:val="28"/>
        </w:rPr>
        <w:t>-2.1米（1.5+0.6），请明确基础土方开挖的支护形式。</w:t>
      </w:r>
    </w:p>
    <w:p>
      <w:pPr>
        <w:pStyle w:val="9"/>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答：详见本纪要附件的新招标图纸。</w:t>
      </w:r>
    </w:p>
    <w:p>
      <w:pPr>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lang w:eastAsia="zh-CN"/>
        </w:rPr>
      </w:pPr>
      <w:r>
        <w:rPr>
          <w:rFonts w:hint="eastAsia" w:ascii="华文仿宋" w:hAnsi="华文仿宋" w:eastAsia="华文仿宋" w:cs="华文仿宋"/>
          <w:color w:val="auto"/>
          <w:sz w:val="28"/>
          <w:szCs w:val="28"/>
          <w:lang w:val="en-US" w:eastAsia="zh-CN"/>
        </w:rPr>
        <w:t>5、招标图纸中，</w:t>
      </w:r>
      <w:r>
        <w:rPr>
          <w:rFonts w:hint="eastAsia" w:ascii="华文仿宋" w:hAnsi="华文仿宋" w:eastAsia="华文仿宋" w:cs="华文仿宋"/>
          <w:color w:val="auto"/>
          <w:sz w:val="28"/>
          <w:szCs w:val="28"/>
        </w:rPr>
        <w:t>结构GS-02图</w:t>
      </w:r>
      <w:r>
        <w:rPr>
          <w:rFonts w:hint="eastAsia" w:ascii="华文仿宋" w:hAnsi="华文仿宋" w:eastAsia="华文仿宋" w:cs="华文仿宋"/>
          <w:color w:val="auto"/>
          <w:sz w:val="28"/>
          <w:szCs w:val="28"/>
          <w:lang w:eastAsia="zh-CN"/>
        </w:rPr>
        <w:t>显示</w:t>
      </w:r>
      <w:r>
        <w:rPr>
          <w:rFonts w:hint="eastAsia" w:ascii="华文仿宋" w:hAnsi="华文仿宋" w:eastAsia="华文仿宋" w:cs="华文仿宋"/>
          <w:color w:val="auto"/>
          <w:sz w:val="28"/>
          <w:szCs w:val="28"/>
        </w:rPr>
        <w:t>电梯基坑底板厚度为600mm</w:t>
      </w:r>
      <w:r>
        <w:rPr>
          <w:rFonts w:hint="eastAsia" w:ascii="华文仿宋" w:hAnsi="华文仿宋" w:eastAsia="华文仿宋" w:cs="华文仿宋"/>
          <w:color w:val="auto"/>
          <w:sz w:val="28"/>
          <w:szCs w:val="28"/>
          <w:lang w:eastAsia="zh-CN"/>
        </w:rPr>
        <w:t>，</w:t>
      </w:r>
      <w:r>
        <w:rPr>
          <w:rFonts w:hint="eastAsia" w:ascii="华文仿宋" w:hAnsi="华文仿宋" w:eastAsia="华文仿宋" w:cs="华文仿宋"/>
          <w:color w:val="auto"/>
          <w:sz w:val="28"/>
          <w:szCs w:val="28"/>
        </w:rPr>
        <w:t>结构GS-03电梯基坑结构立面图</w:t>
      </w:r>
      <w:r>
        <w:rPr>
          <w:rFonts w:hint="eastAsia" w:ascii="华文仿宋" w:hAnsi="华文仿宋" w:eastAsia="华文仿宋" w:cs="华文仿宋"/>
          <w:color w:val="auto"/>
          <w:sz w:val="28"/>
          <w:szCs w:val="28"/>
          <w:lang w:eastAsia="zh-CN"/>
        </w:rPr>
        <w:t>却</w:t>
      </w:r>
      <w:r>
        <w:rPr>
          <w:rFonts w:hint="eastAsia" w:ascii="华文仿宋" w:hAnsi="华文仿宋" w:eastAsia="华文仿宋" w:cs="华文仿宋"/>
          <w:color w:val="auto"/>
          <w:sz w:val="28"/>
          <w:szCs w:val="28"/>
        </w:rPr>
        <w:t>显示底板厚度为300mm</w:t>
      </w:r>
      <w:r>
        <w:rPr>
          <w:rFonts w:hint="eastAsia" w:ascii="华文仿宋" w:hAnsi="华文仿宋" w:eastAsia="华文仿宋" w:cs="华文仿宋"/>
          <w:color w:val="auto"/>
          <w:sz w:val="28"/>
          <w:szCs w:val="28"/>
          <w:lang w:eastAsia="zh-CN"/>
        </w:rPr>
        <w:t>，以哪个为准？</w:t>
      </w:r>
    </w:p>
    <w:p>
      <w:pPr>
        <w:pStyle w:val="9"/>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答：详见本纪要附件的新招标图纸。</w:t>
      </w:r>
    </w:p>
    <w:p>
      <w:pPr>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6、招标图纸中，</w:t>
      </w:r>
      <w:r>
        <w:rPr>
          <w:rFonts w:hint="eastAsia" w:ascii="华文仿宋" w:hAnsi="华文仿宋" w:eastAsia="华文仿宋" w:cs="华文仿宋"/>
          <w:color w:val="auto"/>
          <w:sz w:val="28"/>
          <w:szCs w:val="28"/>
        </w:rPr>
        <w:t>结构GS-01</w:t>
      </w:r>
      <w:r>
        <w:rPr>
          <w:rFonts w:hint="eastAsia" w:ascii="华文仿宋" w:hAnsi="华文仿宋" w:eastAsia="华文仿宋" w:cs="华文仿宋"/>
          <w:color w:val="auto"/>
          <w:sz w:val="28"/>
          <w:szCs w:val="28"/>
          <w:lang w:eastAsia="zh-CN"/>
        </w:rPr>
        <w:t>、</w:t>
      </w:r>
      <w:r>
        <w:rPr>
          <w:rFonts w:hint="eastAsia" w:ascii="华文仿宋" w:hAnsi="华文仿宋" w:eastAsia="华文仿宋" w:cs="华文仿宋"/>
          <w:color w:val="auto"/>
          <w:sz w:val="28"/>
          <w:szCs w:val="28"/>
        </w:rPr>
        <w:t>GS-04图均显示电梯井道外侧及屋面为4mm厚铝塑板封面，那么电梯井内侧是否饰面并与外一致？</w:t>
      </w:r>
    </w:p>
    <w:p>
      <w:pPr>
        <w:pStyle w:val="9"/>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答：详见本纪要附件的新招标图纸。</w:t>
      </w:r>
    </w:p>
    <w:p>
      <w:pPr>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7、招标图纸中，</w:t>
      </w:r>
      <w:r>
        <w:rPr>
          <w:rFonts w:hint="eastAsia" w:ascii="华文仿宋" w:hAnsi="华文仿宋" w:eastAsia="华文仿宋" w:cs="华文仿宋"/>
          <w:color w:val="auto"/>
          <w:sz w:val="28"/>
          <w:szCs w:val="28"/>
        </w:rPr>
        <w:t>结构GS-05图桩表，桩顶设计标高为-1.8米，与结构GS-02图中梯坑底板标高不一致</w:t>
      </w:r>
      <w:r>
        <w:rPr>
          <w:rFonts w:hint="eastAsia" w:ascii="华文仿宋" w:hAnsi="华文仿宋" w:eastAsia="华文仿宋" w:cs="华文仿宋"/>
          <w:color w:val="auto"/>
          <w:sz w:val="28"/>
          <w:szCs w:val="28"/>
          <w:lang w:eastAsia="zh-CN"/>
        </w:rPr>
        <w:t>，以</w:t>
      </w:r>
      <w:r>
        <w:rPr>
          <w:rFonts w:hint="eastAsia" w:ascii="华文仿宋" w:hAnsi="华文仿宋" w:eastAsia="华文仿宋" w:cs="华文仿宋"/>
          <w:color w:val="auto"/>
          <w:sz w:val="28"/>
          <w:szCs w:val="28"/>
          <w:lang w:val="en-US" w:eastAsia="zh-CN"/>
        </w:rPr>
        <w:t>哪个为准？</w:t>
      </w:r>
    </w:p>
    <w:p>
      <w:pPr>
        <w:pStyle w:val="9"/>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答：详见本纪要附件的新招标图纸。</w:t>
      </w:r>
    </w:p>
    <w:p>
      <w:pPr>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8、招标图纸中，</w:t>
      </w:r>
      <w:r>
        <w:rPr>
          <w:rFonts w:hint="eastAsia" w:ascii="华文仿宋" w:hAnsi="华文仿宋" w:eastAsia="华文仿宋" w:cs="华文仿宋"/>
          <w:color w:val="auto"/>
          <w:sz w:val="28"/>
          <w:szCs w:val="28"/>
        </w:rPr>
        <w:t>结构GS-05图中桩底为入岩地质层，</w:t>
      </w:r>
      <w:r>
        <w:rPr>
          <w:rFonts w:hint="eastAsia" w:ascii="华文仿宋" w:hAnsi="华文仿宋" w:eastAsia="华文仿宋" w:cs="华文仿宋"/>
          <w:color w:val="auto"/>
          <w:sz w:val="28"/>
          <w:szCs w:val="28"/>
          <w:lang w:eastAsia="zh-CN"/>
        </w:rPr>
        <w:t>但</w:t>
      </w:r>
      <w:r>
        <w:rPr>
          <w:rFonts w:hint="eastAsia" w:ascii="华文仿宋" w:hAnsi="华文仿宋" w:eastAsia="华文仿宋" w:cs="华文仿宋"/>
          <w:color w:val="auto"/>
          <w:sz w:val="28"/>
          <w:szCs w:val="28"/>
        </w:rPr>
        <w:t>图中未注明桩身大致深度。</w:t>
      </w:r>
    </w:p>
    <w:p>
      <w:pPr>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答：详见本纪要附件的新招标图纸。</w:t>
      </w:r>
    </w:p>
    <w:p>
      <w:pPr>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9、招标</w:t>
      </w:r>
      <w:r>
        <w:rPr>
          <w:rFonts w:hint="eastAsia" w:ascii="华文仿宋" w:hAnsi="华文仿宋" w:eastAsia="华文仿宋" w:cs="华文仿宋"/>
          <w:color w:val="auto"/>
          <w:sz w:val="28"/>
          <w:szCs w:val="28"/>
        </w:rPr>
        <w:t>图未显示梯井与楼层连接处地面做法，仅显示连接方式。</w:t>
      </w:r>
    </w:p>
    <w:p>
      <w:pPr>
        <w:pStyle w:val="9"/>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答：详见本纪要附件的新招标图纸。</w:t>
      </w:r>
    </w:p>
    <w:p>
      <w:pPr>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10</w:t>
      </w:r>
      <w:r>
        <w:rPr>
          <w:rFonts w:hint="eastAsia" w:ascii="华文仿宋" w:hAnsi="华文仿宋" w:eastAsia="华文仿宋" w:cs="华文仿宋"/>
          <w:color w:val="auto"/>
          <w:sz w:val="28"/>
          <w:szCs w:val="28"/>
        </w:rPr>
        <w:t>、</w:t>
      </w:r>
      <w:r>
        <w:rPr>
          <w:rFonts w:hint="eastAsia" w:ascii="华文仿宋" w:hAnsi="华文仿宋" w:eastAsia="华文仿宋" w:cs="华文仿宋"/>
          <w:color w:val="auto"/>
          <w:kern w:val="2"/>
          <w:sz w:val="28"/>
          <w:szCs w:val="28"/>
        </w:rPr>
        <w:t>招标</w:t>
      </w:r>
      <w:r>
        <w:rPr>
          <w:rFonts w:hint="eastAsia" w:ascii="华文仿宋" w:hAnsi="华文仿宋" w:eastAsia="华文仿宋" w:cs="华文仿宋"/>
          <w:color w:val="auto"/>
          <w:kern w:val="2"/>
          <w:sz w:val="28"/>
          <w:szCs w:val="28"/>
          <w:lang w:eastAsia="zh-CN"/>
        </w:rPr>
        <w:t>文件规定的</w:t>
      </w:r>
      <w:r>
        <w:rPr>
          <w:rFonts w:hint="eastAsia" w:ascii="华文仿宋" w:hAnsi="华文仿宋" w:eastAsia="华文仿宋" w:cs="华文仿宋"/>
          <w:color w:val="auto"/>
          <w:kern w:val="2"/>
          <w:sz w:val="28"/>
          <w:szCs w:val="28"/>
        </w:rPr>
        <w:t>付款方式</w:t>
      </w:r>
      <w:r>
        <w:rPr>
          <w:rFonts w:hint="eastAsia" w:ascii="华文仿宋" w:hAnsi="华文仿宋" w:eastAsia="华文仿宋" w:cs="华文仿宋"/>
          <w:color w:val="auto"/>
          <w:kern w:val="2"/>
          <w:sz w:val="28"/>
          <w:szCs w:val="28"/>
          <w:lang w:eastAsia="zh-CN"/>
        </w:rPr>
        <w:t>能否调整变更？</w:t>
      </w:r>
    </w:p>
    <w:p>
      <w:pPr>
        <w:pStyle w:val="9"/>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答：调整为：</w:t>
      </w:r>
    </w:p>
    <w:p>
      <w:pPr>
        <w:pStyle w:val="9"/>
        <w:keepNext w:val="0"/>
        <w:keepLines w:val="0"/>
        <w:pageBreakBefore w:val="0"/>
        <w:kinsoku/>
        <w:wordWrap/>
        <w:overflowPunct/>
        <w:topLinePunct w:val="0"/>
        <w:bidi w:val="0"/>
        <w:snapToGrid/>
        <w:spacing w:line="240" w:lineRule="auto"/>
        <w:ind w:firstLine="560" w:firstLineChars="200"/>
        <w:textAlignment w:val="auto"/>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3.2.1施工人员、材料及主要施工机械入场后，甲方支付合同总价的20%作为预付款；</w:t>
      </w:r>
    </w:p>
    <w:p>
      <w:pPr>
        <w:pStyle w:val="9"/>
        <w:keepNext w:val="0"/>
        <w:keepLines w:val="0"/>
        <w:pageBreakBefore w:val="0"/>
        <w:kinsoku/>
        <w:wordWrap/>
        <w:overflowPunct/>
        <w:topLinePunct w:val="0"/>
        <w:bidi w:val="0"/>
        <w:snapToGrid/>
        <w:spacing w:line="240" w:lineRule="auto"/>
        <w:ind w:firstLine="560" w:firstLineChars="200"/>
        <w:textAlignment w:val="auto"/>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3.2.2本工程全部完工，甲方支付合同总价60%；</w:t>
      </w:r>
    </w:p>
    <w:p>
      <w:pPr>
        <w:pStyle w:val="9"/>
        <w:keepNext w:val="0"/>
        <w:keepLines w:val="0"/>
        <w:pageBreakBefore w:val="0"/>
        <w:kinsoku/>
        <w:wordWrap/>
        <w:overflowPunct/>
        <w:topLinePunct w:val="0"/>
        <w:bidi w:val="0"/>
        <w:snapToGrid/>
        <w:spacing w:line="240" w:lineRule="auto"/>
        <w:ind w:firstLine="560" w:firstLineChars="200"/>
        <w:textAlignment w:val="auto"/>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3.2.3本工程竣工验收合格、移交甲方且双方完成结算确认后，甲方付至结算总价的97%；</w:t>
      </w:r>
    </w:p>
    <w:p>
      <w:pPr>
        <w:pStyle w:val="9"/>
        <w:keepNext w:val="0"/>
        <w:keepLines w:val="0"/>
        <w:pageBreakBefore w:val="0"/>
        <w:kinsoku/>
        <w:wordWrap/>
        <w:overflowPunct/>
        <w:topLinePunct w:val="0"/>
        <w:bidi w:val="0"/>
        <w:snapToGrid/>
        <w:spacing w:line="240" w:lineRule="auto"/>
        <w:ind w:firstLine="560" w:firstLineChars="200"/>
        <w:textAlignment w:val="auto"/>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3.2.4余留结算总价的3%作为保修金，保修期满且乙方取得“保修合格证明”后无息结算支付。</w:t>
      </w:r>
    </w:p>
    <w:p>
      <w:pPr>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11</w:t>
      </w:r>
      <w:r>
        <w:rPr>
          <w:rFonts w:hint="eastAsia" w:ascii="华文仿宋" w:hAnsi="华文仿宋" w:eastAsia="华文仿宋" w:cs="华文仿宋"/>
          <w:color w:val="auto"/>
          <w:sz w:val="28"/>
          <w:szCs w:val="28"/>
        </w:rPr>
        <w:t>、</w:t>
      </w:r>
      <w:r>
        <w:rPr>
          <w:rFonts w:hint="eastAsia" w:ascii="华文仿宋" w:hAnsi="华文仿宋" w:eastAsia="华文仿宋" w:cs="华文仿宋"/>
          <w:color w:val="auto"/>
          <w:sz w:val="28"/>
          <w:szCs w:val="28"/>
          <w:lang w:eastAsia="zh-CN"/>
        </w:rPr>
        <w:t>招标文件的</w:t>
      </w:r>
      <w:r>
        <w:rPr>
          <w:rFonts w:hint="eastAsia" w:ascii="华文仿宋" w:hAnsi="华文仿宋" w:eastAsia="华文仿宋" w:cs="华文仿宋"/>
          <w:color w:val="auto"/>
          <w:sz w:val="28"/>
          <w:szCs w:val="28"/>
        </w:rPr>
        <w:t>合同</w:t>
      </w:r>
      <w:r>
        <w:rPr>
          <w:rFonts w:hint="eastAsia" w:ascii="华文仿宋" w:hAnsi="华文仿宋" w:eastAsia="华文仿宋" w:cs="华文仿宋"/>
          <w:color w:val="auto"/>
          <w:sz w:val="28"/>
          <w:szCs w:val="28"/>
          <w:lang w:eastAsia="zh-CN"/>
        </w:rPr>
        <w:t>条款第</w:t>
      </w:r>
      <w:r>
        <w:rPr>
          <w:rFonts w:hint="eastAsia" w:ascii="华文仿宋" w:hAnsi="华文仿宋" w:eastAsia="华文仿宋" w:cs="华文仿宋"/>
          <w:color w:val="auto"/>
          <w:sz w:val="28"/>
          <w:szCs w:val="28"/>
        </w:rPr>
        <w:t>2.4.3条</w:t>
      </w:r>
      <w:r>
        <w:rPr>
          <w:rFonts w:hint="eastAsia" w:ascii="华文仿宋" w:hAnsi="华文仿宋" w:eastAsia="华文仿宋" w:cs="华文仿宋"/>
          <w:color w:val="auto"/>
          <w:sz w:val="28"/>
          <w:szCs w:val="28"/>
          <w:lang w:eastAsia="zh-CN"/>
        </w:rPr>
        <w:t>可否</w:t>
      </w:r>
      <w:r>
        <w:rPr>
          <w:rFonts w:hint="eastAsia" w:ascii="华文仿宋" w:hAnsi="华文仿宋" w:eastAsia="华文仿宋" w:cs="华文仿宋"/>
          <w:color w:val="auto"/>
          <w:sz w:val="28"/>
          <w:szCs w:val="28"/>
        </w:rPr>
        <w:t>调整如下：</w:t>
      </w:r>
    </w:p>
    <w:p>
      <w:pPr>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rPr>
        <w:t xml:space="preserve">   合同中没有适用或类似雨变更工程的单价，则按如下办法计价：工程量执行《建设工程工程量清单计价规范》（GB50500-2013）及广东省现行有关计价文件，定额套用《广东省房屋建筑与装饰工程综合定额（2018）》、《广东省通用安装工程综合定额（2018）》、《广东省市政工程综合定额（2018）》、《广东省建设工程施工机具台班费用编制规则（2018）》及东莞市工程计价有关规定确定变更工程价款，经甲方审定后执行。</w:t>
      </w:r>
    </w:p>
    <w:p>
      <w:pPr>
        <w:pStyle w:val="9"/>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答：同意。</w:t>
      </w:r>
    </w:p>
    <w:p>
      <w:pPr>
        <w:pStyle w:val="9"/>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12、我司因故未及时提交投标保证金，请问可否补交？</w:t>
      </w:r>
    </w:p>
    <w:p>
      <w:pPr>
        <w:pStyle w:val="9"/>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答：请在2019年6月20日前提交。</w:t>
      </w:r>
    </w:p>
    <w:p>
      <w:pPr>
        <w:pStyle w:val="9"/>
        <w:keepNext w:val="0"/>
        <w:keepLines w:val="0"/>
        <w:pageBreakBefore w:val="0"/>
        <w:numPr>
          <w:ilvl w:val="0"/>
          <w:numId w:val="1"/>
        </w:numPr>
        <w:kinsoku/>
        <w:wordWrap/>
        <w:overflowPunct/>
        <w:topLinePunct w:val="0"/>
        <w:bidi w:val="0"/>
        <w:snapToGrid/>
        <w:spacing w:line="240" w:lineRule="auto"/>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请明确接收投标文件的时间。</w:t>
      </w:r>
    </w:p>
    <w:p>
      <w:pPr>
        <w:pStyle w:val="9"/>
        <w:keepNext w:val="0"/>
        <w:keepLines w:val="0"/>
        <w:pageBreakBefore w:val="0"/>
        <w:numPr>
          <w:ilvl w:val="0"/>
          <w:numId w:val="0"/>
        </w:numPr>
        <w:kinsoku/>
        <w:wordWrap/>
        <w:overflowPunct/>
        <w:topLinePunct w:val="0"/>
        <w:bidi w:val="0"/>
        <w:snapToGrid/>
        <w:spacing w:line="240" w:lineRule="auto"/>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答：接收投标文件的时间为2019年6月21日14时30分至15时止，不得提前及迟到。</w:t>
      </w:r>
      <w:bookmarkStart w:id="0" w:name="_GoBack"/>
      <w:bookmarkEnd w:id="0"/>
    </w:p>
    <w:p>
      <w:pPr>
        <w:pStyle w:val="9"/>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lang w:val="en-US" w:eastAsia="zh-CN"/>
        </w:rPr>
      </w:pPr>
    </w:p>
    <w:p>
      <w:pPr>
        <w:pStyle w:val="9"/>
        <w:keepNext w:val="0"/>
        <w:keepLines w:val="0"/>
        <w:pageBreakBefore w:val="0"/>
        <w:kinsoku/>
        <w:wordWrap/>
        <w:overflowPunct/>
        <w:topLinePunct w:val="0"/>
        <w:bidi w:val="0"/>
        <w:snapToGrid/>
        <w:spacing w:line="240" w:lineRule="auto"/>
        <w:textAlignment w:val="auto"/>
        <w:rPr>
          <w:rFonts w:hint="eastAsia" w:ascii="华文仿宋" w:hAnsi="华文仿宋" w:eastAsia="华文仿宋" w:cs="华文仿宋"/>
          <w:color w:val="auto"/>
          <w:sz w:val="28"/>
          <w:szCs w:val="28"/>
          <w:lang w:val="en-US" w:eastAsia="zh-CN"/>
        </w:rPr>
      </w:pPr>
      <w:r>
        <w:rPr>
          <w:rFonts w:hint="eastAsia" w:ascii="华文仿宋" w:hAnsi="华文仿宋" w:eastAsia="华文仿宋" w:cs="华文仿宋"/>
          <w:color w:val="auto"/>
          <w:sz w:val="28"/>
          <w:szCs w:val="28"/>
          <w:lang w:val="en-US" w:eastAsia="zh-CN"/>
        </w:rPr>
        <w:t>附件：招标图纸及招标工程量清单20190618.zip</w:t>
      </w:r>
    </w:p>
    <w:p>
      <w:pPr>
        <w:pStyle w:val="9"/>
        <w:rPr>
          <w:rFonts w:hint="eastAsia"/>
          <w:sz w:val="28"/>
          <w:szCs w:val="28"/>
          <w:lang w:val="en-US" w:eastAsia="zh-CN"/>
        </w:rPr>
      </w:pPr>
    </w:p>
    <w:p>
      <w:pPr>
        <w:pStyle w:val="13"/>
        <w:spacing w:line="400" w:lineRule="exact"/>
        <w:ind w:left="360" w:firstLine="0" w:firstLineChars="0"/>
        <w:jc w:val="right"/>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东莞溢雄五金制品有限公司                          </w:t>
      </w:r>
    </w:p>
    <w:p>
      <w:pPr>
        <w:jc w:val="righ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2019年</w:t>
      </w: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lang w:val="en-US" w:eastAsia="zh-CN"/>
        </w:rPr>
        <w:t>18</w:t>
      </w:r>
      <w:r>
        <w:rPr>
          <w:rFonts w:hint="eastAsia" w:asciiTheme="minorEastAsia" w:hAnsiTheme="minorEastAsia" w:eastAsiaTheme="minorEastAsia" w:cstheme="minorEastAsia"/>
          <w:sz w:val="28"/>
          <w:szCs w:val="28"/>
        </w:rPr>
        <w:t>日</w:t>
      </w:r>
    </w:p>
    <w:p/>
    <w:sectPr>
      <w:pgSz w:w="11906" w:h="16838"/>
      <w:pgMar w:top="1440" w:right="1286" w:bottom="111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华文仿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EFE02F"/>
    <w:multiLevelType w:val="singleLevel"/>
    <w:tmpl w:val="92EFE02F"/>
    <w:lvl w:ilvl="0" w:tentative="0">
      <w:start w:val="1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BB4"/>
    <w:rsid w:val="00034B55"/>
    <w:rsid w:val="008B439F"/>
    <w:rsid w:val="00D00690"/>
    <w:rsid w:val="00EB5BB4"/>
    <w:rsid w:val="027B33F5"/>
    <w:rsid w:val="02BA4F46"/>
    <w:rsid w:val="05D345AE"/>
    <w:rsid w:val="1D430DD9"/>
    <w:rsid w:val="1FEC3621"/>
    <w:rsid w:val="24772366"/>
    <w:rsid w:val="257A52DB"/>
    <w:rsid w:val="289C1149"/>
    <w:rsid w:val="406B699A"/>
    <w:rsid w:val="431729A2"/>
    <w:rsid w:val="4AAE15CA"/>
    <w:rsid w:val="4E2D561F"/>
    <w:rsid w:val="5351520B"/>
    <w:rsid w:val="53E66580"/>
    <w:rsid w:val="676202F8"/>
    <w:rsid w:val="6BC13847"/>
    <w:rsid w:val="6DA02D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10"/>
    <w:semiHidden/>
    <w:unhideWhenUsed/>
    <w:qFormat/>
    <w:uiPriority w:val="99"/>
    <w:rPr>
      <w:sz w:val="18"/>
      <w:szCs w:val="18"/>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qFormat/>
    <w:uiPriority w:val="99"/>
    <w:rPr>
      <w:sz w:val="18"/>
      <w:szCs w:val="18"/>
    </w:rPr>
  </w:style>
  <w:style w:type="character" w:customStyle="1" w:styleId="8">
    <w:name w:val="页脚 Char"/>
    <w:basedOn w:val="6"/>
    <w:link w:val="3"/>
    <w:qFormat/>
    <w:uiPriority w:val="99"/>
    <w:rPr>
      <w:sz w:val="18"/>
      <w:szCs w:val="18"/>
    </w:rPr>
  </w:style>
  <w:style w:type="paragraph" w:customStyle="1" w:styleId="9">
    <w:name w:val="Default"/>
    <w:qFormat/>
    <w:uiPriority w:val="0"/>
    <w:pPr>
      <w:widowControl w:val="0"/>
      <w:autoSpaceDE w:val="0"/>
      <w:autoSpaceDN w:val="0"/>
      <w:adjustRightInd w:val="0"/>
    </w:pPr>
    <w:rPr>
      <w:rFonts w:ascii="微软雅黑" w:eastAsia="微软雅黑" w:cs="微软雅黑" w:hAnsiTheme="minorHAnsi"/>
      <w:color w:val="000000"/>
      <w:kern w:val="0"/>
      <w:sz w:val="24"/>
      <w:szCs w:val="24"/>
      <w:lang w:val="en-US" w:eastAsia="zh-CN" w:bidi="ar-SA"/>
    </w:rPr>
  </w:style>
  <w:style w:type="character" w:customStyle="1" w:styleId="10">
    <w:name w:val="批注框文本 Char"/>
    <w:basedOn w:val="6"/>
    <w:link w:val="2"/>
    <w:semiHidden/>
    <w:qFormat/>
    <w:uiPriority w:val="99"/>
    <w:rPr>
      <w:sz w:val="18"/>
      <w:szCs w:val="18"/>
    </w:rPr>
  </w:style>
  <w:style w:type="paragraph" w:customStyle="1" w:styleId="11">
    <w:name w:val="Definition List"/>
    <w:basedOn w:val="1"/>
    <w:next w:val="12"/>
    <w:qFormat/>
    <w:uiPriority w:val="0"/>
    <w:pPr>
      <w:spacing w:before="0" w:beforeLines="0" w:beforeAutospacing="0" w:after="0" w:afterLines="0" w:afterAutospacing="0"/>
      <w:ind w:left="360"/>
    </w:pPr>
    <w:rPr>
      <w:rFonts w:ascii="Times New Roman" w:eastAsia="宋体"/>
    </w:rPr>
  </w:style>
  <w:style w:type="paragraph" w:customStyle="1" w:styleId="12">
    <w:name w:val="Definition Term"/>
    <w:basedOn w:val="1"/>
    <w:qFormat/>
    <w:uiPriority w:val="0"/>
  </w:style>
  <w:style w:type="paragraph" w:styleId="1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emf"/><Relationship Id="rId4" Type="http://schemas.openxmlformats.org/officeDocument/2006/relationships/image" Target="media/image1.em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Pages>
  <Words>75</Words>
  <Characters>428</Characters>
  <Lines>3</Lines>
  <Paragraphs>1</Paragraphs>
  <TotalTime>2</TotalTime>
  <ScaleCrop>false</ScaleCrop>
  <LinksUpToDate>false</LinksUpToDate>
  <CharactersWithSpaces>502</CharactersWithSpaces>
  <Application>WPS Office_11.3.0.8586_F1E327BC-269C-435d-A152-05C5408002CA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2019-04-22T05:44:00Z</dcterms:created>
  <dc:creator>Sky123.Org</dc:creator>
  <cp:lastModifiedBy>  </cp:lastModifiedBy>
  <dcterms:modified xsi:type="dcterms:W3CDTF">2019-06-18T05:44:28Z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2052-11.3.0.8586</vt:lpwstr>
  </property>
</Properties>
</file>