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cs="宋体"/>
          <w:sz w:val="30"/>
          <w:szCs w:val="30"/>
          <w:lang w:val="en-US" w:eastAsia="zh-CN"/>
        </w:rPr>
        <w:t>《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南峰·水岸华府发电机组及机房环保工程招标文件》</w:t>
      </w:r>
    </w:p>
    <w:p>
      <w:pPr>
        <w:jc w:val="center"/>
        <w:rPr>
          <w:rFonts w:hint="eastAsia" w:ascii="宋体" w:hAnsi="宋体" w:cs="宋体"/>
          <w:bCs/>
          <w:color w:val="auto"/>
          <w:sz w:val="30"/>
          <w:szCs w:val="30"/>
          <w:lang w:val="en-US" w:eastAsia="zh-CN"/>
        </w:rPr>
      </w:pPr>
      <w:r>
        <w:rPr>
          <w:rFonts w:hint="eastAsia" w:ascii="宋体" w:hAnsi="宋体" w:cs="宋体"/>
          <w:bCs/>
          <w:color w:val="auto"/>
          <w:sz w:val="30"/>
          <w:szCs w:val="30"/>
          <w:lang w:val="en-US" w:eastAsia="zh-CN"/>
        </w:rPr>
        <w:t>补充通知（一）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880" w:right="0" w:rightChars="0" w:hanging="560" w:hangingChars="20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8"/>
          <w:szCs w:val="28"/>
          <w:lang w:val="en-US" w:eastAsia="zh-CN"/>
        </w:rPr>
        <w:t>各投标单位：</w:t>
      </w:r>
    </w:p>
    <w:p>
      <w:pPr>
        <w:pStyle w:val="2"/>
        <w:spacing w:before="0" w:afterLines="50" w:line="360" w:lineRule="auto"/>
        <w:ind w:firstLine="560" w:firstLineChars="200"/>
        <w:jc w:val="left"/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现对《南峰·水岸华府发电机组及机房环保工程招标文件》的附件七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增加发电机房环保工程要求内容，其内容为发电机房及机组通过综合治理后，噪音及污染物排放应符合国家和地方的排放标准和要求，1、噪声值达到《声环境质量标准》GB3096-2008中第一类地区的规定；2、在废弃最终排放口测定黑度，符合《大气污染物综合排放标准》GB16297-1996之一级标准（即林格曼黑度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≦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1级）。</w:t>
      </w:r>
    </w:p>
    <w:p>
      <w:pPr>
        <w:ind w:firstLine="56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fldChar w:fldCharType="begin"/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instrText xml:space="preserve"> HYPERLINK "mailto:投标单位如对招标文件有任何疑问（对工期、技术要求、合同条款疑问）请于8月23日17时前发至我司招标邮箱（zhaocai@nanfeng.cn）。" </w:instrTex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fldChar w:fldCharType="separate"/>
      </w:r>
      <w:r>
        <w:rPr>
          <w:rStyle w:val="5"/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t>投标单位如对招标文件有任何疑问（对工期、技术要求、合同条款疑问）请于8月23日17时前发至我司招标邮箱（zhaocai@nanfeng.cn）。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u w:val="none"/>
          <w:lang w:val="en-US" w:eastAsia="zh-CN" w:bidi="ar-SA"/>
        </w:rPr>
        <w:fldChar w:fldCharType="end"/>
      </w:r>
    </w:p>
    <w:p>
      <w:pPr>
        <w:ind w:firstLine="560"/>
        <w:rPr>
          <w:rFonts w:hint="default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bookmarkStart w:id="0" w:name="_GoBack"/>
      <w:bookmarkEnd w:id="0"/>
    </w:p>
    <w:p>
      <w:pPr>
        <w:ind w:firstLine="560"/>
        <w:rPr>
          <w:rFonts w:hint="default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ind w:firstLine="560"/>
        <w:rPr>
          <w:rFonts w:hint="default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righ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都江堰天府置业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有限公司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right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日</w:t>
      </w:r>
    </w:p>
    <w:p>
      <w:pPr>
        <w:ind w:firstLine="560"/>
        <w:rPr>
          <w:rFonts w:hint="default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FD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NF-ZCZX02</dc:creator>
  <cp:lastModifiedBy>NF-ZCZX02</cp:lastModifiedBy>
  <dcterms:modified xsi:type="dcterms:W3CDTF">2019-08-22T10:03:46Z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