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《常平环保工业园监控系统改造工程招标文件》答疑纪要一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招标文件技术要求中所标注的材料尺寸和规格与图纸标注不一致，请明确以哪个为准？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答：按招标文件技术要求中所标注的材料尺寸和规格为准。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屋顶废气塔监控管线按照，是沿外墙明敷还是沿内墙明敷，请甲方明确。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default" w:asciiTheme="minorEastAsia" w:hAnsiTheme="minorEastAsia" w:eastAsiaTheme="minorEastAsia" w:cstheme="minor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答：屋顶废气塔监控管线</w:t>
      </w:r>
      <w:r>
        <w:rPr>
          <w:rFonts w:hint="eastAsia" w:asciiTheme="minorEastAsia" w:hAnsiTheme="minorEastAsia" w:cstheme="minor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可沿室内梯间明敷。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管线横跨马路做法，请甲方明确。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答：园区弱电管道已衔接每一栋厂房配电房，管线横跨马路必须通过已有的弱电管道。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付款方式是否可以调整为：①合同签订后付款总额的30%；②材料全部进场后付至合同总价的70%；③办理结算后付至结算总价的97%；④余留3%作为质保金一年后无息付清。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答：按招标文件付款方式执行。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请明确投标文件的递交截止时间。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default" w:asciiTheme="minorEastAsia" w:hAnsiTheme="minorEastAsia" w:eastAsiaTheme="minorEastAsia" w:cstheme="minorEastAsia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答：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投标</w:t>
      </w:r>
      <w:r>
        <w:rPr>
          <w:rFonts w:hint="eastAsia" w:cs="宋体" w:asciiTheme="minorEastAsia" w:hAnsiTheme="minorEastAsia" w:eastAsiaTheme="minorEastAsia"/>
          <w:b w:val="0"/>
          <w:bCs w:val="0"/>
          <w:sz w:val="24"/>
          <w:lang w:eastAsia="zh-CN"/>
        </w:rPr>
        <w:t>文件递交</w:t>
      </w:r>
      <w:r>
        <w:rPr>
          <w:rFonts w:hint="eastAsia" w:cs="宋体" w:asciiTheme="minorEastAsia" w:hAnsiTheme="minorEastAsia" w:eastAsiaTheme="minorEastAsia"/>
          <w:b w:val="0"/>
          <w:bCs w:val="0"/>
          <w:sz w:val="24"/>
          <w:lang w:val="en-US" w:eastAsia="zh-CN"/>
        </w:rPr>
        <w:t>截止</w:t>
      </w:r>
      <w:r>
        <w:rPr>
          <w:rFonts w:hint="eastAsia" w:cs="宋体" w:asciiTheme="minorEastAsia" w:hAnsiTheme="minorEastAsia" w:eastAsiaTheme="minorEastAsia"/>
          <w:b w:val="0"/>
          <w:bCs w:val="0"/>
          <w:sz w:val="24"/>
          <w:lang w:eastAsia="zh-CN"/>
        </w:rPr>
        <w:t>时间</w:t>
      </w:r>
      <w:r>
        <w:rPr>
          <w:rFonts w:hint="eastAsia" w:cs="宋体" w:asciiTheme="minorEastAsia" w:hAnsiTheme="minorEastAsia" w:eastAsiaTheme="minorEastAsia"/>
          <w:b w:val="0"/>
          <w:bCs w:val="0"/>
          <w:sz w:val="24"/>
          <w:lang w:val="en-US" w:eastAsia="zh-CN"/>
        </w:rPr>
        <w:t>为2019年1</w:t>
      </w:r>
      <w:r>
        <w:rPr>
          <w:rFonts w:hint="eastAsia" w:cs="宋体" w:asciiTheme="minorEastAsia" w:hAnsiTheme="minorEastAsia"/>
          <w:b w:val="0"/>
          <w:bCs w:val="0"/>
          <w:sz w:val="24"/>
          <w:lang w:val="en-US" w:eastAsia="zh-CN"/>
        </w:rPr>
        <w:t>1</w:t>
      </w:r>
      <w:r>
        <w:rPr>
          <w:rFonts w:hint="eastAsia" w:cs="宋体" w:asciiTheme="minorEastAsia" w:hAnsiTheme="minorEastAsia" w:eastAsiaTheme="minorEastAsia"/>
          <w:b w:val="0"/>
          <w:bCs w:val="0"/>
          <w:sz w:val="24"/>
          <w:lang w:val="en-US" w:eastAsia="zh-CN"/>
        </w:rPr>
        <w:t>月</w:t>
      </w:r>
      <w:r>
        <w:rPr>
          <w:rFonts w:hint="eastAsia" w:cs="宋体" w:asciiTheme="minorEastAsia" w:hAnsiTheme="minorEastAsia"/>
          <w:b w:val="0"/>
          <w:bCs w:val="0"/>
          <w:sz w:val="24"/>
          <w:lang w:val="en-US" w:eastAsia="zh-CN"/>
        </w:rPr>
        <w:t>28</w:t>
      </w:r>
      <w:r>
        <w:rPr>
          <w:rFonts w:hint="eastAsia" w:cs="宋体" w:asciiTheme="minorEastAsia" w:hAnsiTheme="minorEastAsia" w:eastAsiaTheme="minorEastAsia"/>
          <w:b w:val="0"/>
          <w:bCs w:val="0"/>
          <w:sz w:val="24"/>
          <w:lang w:val="en-US" w:eastAsia="zh-CN"/>
        </w:rPr>
        <w:t>日</w:t>
      </w:r>
      <w:r>
        <w:rPr>
          <w:rFonts w:hint="eastAsia" w:cs="宋体" w:asciiTheme="minorEastAsia" w:hAnsiTheme="minorEastAsia"/>
          <w:b w:val="0"/>
          <w:bCs w:val="0"/>
          <w:sz w:val="24"/>
          <w:lang w:val="en-US" w:eastAsia="zh-CN"/>
        </w:rPr>
        <w:t>15</w:t>
      </w:r>
      <w:r>
        <w:rPr>
          <w:rFonts w:hint="eastAsia" w:cs="宋体" w:asciiTheme="minorEastAsia" w:hAnsiTheme="minorEastAsia" w:eastAsiaTheme="minorEastAsia"/>
          <w:b w:val="0"/>
          <w:bCs w:val="0"/>
          <w:sz w:val="24"/>
          <w:lang w:val="en-US" w:eastAsia="zh-CN"/>
        </w:rPr>
        <w:t>时</w:t>
      </w:r>
      <w:r>
        <w:rPr>
          <w:rFonts w:hint="eastAsia" w:cs="宋体" w:asciiTheme="minorEastAsia" w:hAnsiTheme="minorEastAsia"/>
          <w:b w:val="0"/>
          <w:bCs w:val="0"/>
          <w:sz w:val="24"/>
          <w:lang w:val="en-US" w:eastAsia="zh-CN"/>
        </w:rPr>
        <w:t>止，请各投标单位准时递交。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</w:pPr>
      <w:r>
        <w:rPr>
          <w:rFonts w:hint="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                                    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东莞市荣津实业投资有限公司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 xml:space="preserve">                                   2019年11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月21日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40DA0A"/>
    <w:multiLevelType w:val="singleLevel"/>
    <w:tmpl w:val="7240DA0A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CC287D"/>
    <w:rsid w:val="15A853E1"/>
    <w:rsid w:val="19796D8B"/>
    <w:rsid w:val="1BC60508"/>
    <w:rsid w:val="3F0210F1"/>
    <w:rsid w:val="441D20B8"/>
    <w:rsid w:val="4E000B62"/>
    <w:rsid w:val="51824D67"/>
    <w:rsid w:val="5A192ABA"/>
    <w:rsid w:val="5EBC102C"/>
    <w:rsid w:val="691F5CBB"/>
    <w:rsid w:val="7C712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Calibri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41</TotalTime>
  <ScaleCrop>false</ScaleCrop>
  <LinksUpToDate>false</LinksUpToDate>
  <CharactersWithSpaces>0</CharactersWithSpaces>
  <Application>WPS Office_11.3.0.8632_F1E327BC-269C-435d-A152-05C5408002CA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2019-11-14T03:45:00Z</dcterms:created>
  <dc:creator>Administrator</dc:creator>
  <cp:lastModifiedBy>  </cp:lastModifiedBy>
  <cp:lastPrinted>2019-11-19T07:00:00Z</cp:lastPrinted>
  <dcterms:modified xsi:type="dcterms:W3CDTF">2019-11-21T02:39:47Z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2052-11.3.0.8632</vt:lpwstr>
  </property>
</Properties>
</file>