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附件一</w:t>
      </w:r>
    </w:p>
    <w:p>
      <w:pPr>
        <w:rPr>
          <w:rFonts w:hint="eastAsia"/>
          <w:sz w:val="36"/>
          <w:szCs w:val="36"/>
          <w:lang w:val="en-US" w:eastAsia="zh-CN"/>
        </w:rPr>
      </w:pPr>
    </w:p>
    <w:tbl>
      <w:tblPr>
        <w:tblStyle w:val="5"/>
        <w:tblW w:w="810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2927"/>
        <w:gridCol w:w="45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高、低压开关柜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苏州华源电气有限公司、昆山市洛普电气有限公司、苏州百良电气有限公司、苏州工业园区和顺电气股份有限公司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六氟化硫环网柜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ABB、施耐德、西门子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、德国AEG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高压隔离开关、高压断路器、高压</w:t>
            </w:r>
            <w:r>
              <w:rPr>
                <w:rFonts w:hint="eastAsia"/>
                <w:sz w:val="24"/>
                <w:szCs w:val="24"/>
              </w:rPr>
              <w:t>负荷开关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ABB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（VD4、SFG系列）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、施耐德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HVX12、NS系列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、西门子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3AE系列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、德国AEG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VL-12、ePow-12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塑壳断路器、框架断路器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ABB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Emax2系列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、施耐德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MTZ、NXS系列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、西门子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3WL、3VA系列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、德国AEG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ME09、MM/MC9系列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综合继保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施耐德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S20、S40系列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、ABB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REF615系列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、西门子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7SJ68系列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、德国AEG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3AEF151-R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智能电容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深圳市富士特、上海华坤、上海华联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多功能仪表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深圳市富士特、上海华坤、上海华联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安科瑞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有源滤波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深圳市富士特、上海华坤、上海华联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变压器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金盘、华鹏、特变、顺特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电线、电缆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远东电缆、江苏宝胜、无锡江南、深圳新威讯、金龙羽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灯具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欧普照明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、三雄极光、雷士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桥架、线槽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江苏全惠、江苏军电、江苏江威、江苏中瑞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镀锌金属管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天津友发、浙江金州、天津君诚、天津正大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塑料电线管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浙江中财、上海公元、伟星、联塑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2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母线槽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  <w:t>继亿母线（江苏）有限公司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 w:bidi="ar"/>
              </w:rPr>
              <w:t>、江苏华欧电器设备制造有限公司、江苏虔诚电气有限公司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  <w:tc>
          <w:tcPr>
            <w:tcW w:w="7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说明：乙方所供应的所有材料、设备应符合国家或行业规定的合格质量标准，且应具备当地供电局的入网许可要求。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488C"/>
    <w:rsid w:val="00097A06"/>
    <w:rsid w:val="000D4EC7"/>
    <w:rsid w:val="003B00C0"/>
    <w:rsid w:val="00476E22"/>
    <w:rsid w:val="0051488C"/>
    <w:rsid w:val="005B333F"/>
    <w:rsid w:val="00897178"/>
    <w:rsid w:val="018D167F"/>
    <w:rsid w:val="0F950B9E"/>
    <w:rsid w:val="29483E62"/>
    <w:rsid w:val="2F815684"/>
    <w:rsid w:val="5F24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9">
    <w:name w:val="样式5"/>
    <w:basedOn w:val="2"/>
    <w:qFormat/>
    <w:uiPriority w:val="0"/>
    <w:pPr>
      <w:keepNext w:val="0"/>
      <w:keepLines w:val="0"/>
      <w:adjustRightInd w:val="0"/>
      <w:snapToGrid w:val="0"/>
      <w:spacing w:beforeLines="50" w:after="0" w:line="320" w:lineRule="exact"/>
      <w:ind w:left="449" w:leftChars="214" w:firstLine="211" w:firstLineChars="100"/>
      <w:outlineLvl w:val="1"/>
    </w:pPr>
    <w:rPr>
      <w:sz w:val="28"/>
    </w:rPr>
  </w:style>
  <w:style w:type="character" w:customStyle="1" w:styleId="10">
    <w:name w:val="标题 1 Char"/>
    <w:basedOn w:val="6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83</Words>
  <Characters>474</Characters>
  <Lines>3</Lines>
  <Paragraphs>1</Paragraphs>
  <TotalTime>1</TotalTime>
  <ScaleCrop>false</ScaleCrop>
  <LinksUpToDate>false</LinksUpToDate>
  <CharactersWithSpaces>556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2019-12-31T08:07:00Z</dcterms:created>
  <dc:creator>微软用户</dc:creator>
  <cp:lastModifiedBy>任洁</cp:lastModifiedBy>
  <dcterms:modified xsi:type="dcterms:W3CDTF">2020-01-19T06:48:07Z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