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00" w:lineRule="exact"/>
        <w:jc w:val="center"/>
        <w:rPr>
          <w:rFonts w:hint="eastAsia" w:ascii="仿宋" w:hAnsi="仿宋" w:eastAsia="仿宋" w:cs="仿宋"/>
          <w:b/>
          <w:bCs/>
          <w:color w:val="auto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lang w:eastAsia="zh-CN"/>
        </w:rPr>
        <w:t>《东莞市常平镇环保专业基地A2-01地块蒸汽管道工程招标文件》</w:t>
      </w:r>
    </w:p>
    <w:p>
      <w:pPr>
        <w:spacing w:line="500" w:lineRule="exact"/>
        <w:jc w:val="center"/>
        <w:rPr>
          <w:rFonts w:hint="eastAsia" w:ascii="仿宋" w:hAnsi="仿宋" w:eastAsia="仿宋" w:cs="仿宋"/>
          <w:b/>
          <w:bCs/>
          <w:color w:val="auto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lang w:eastAsia="zh-CN"/>
        </w:rPr>
        <w:t>答疑纪要（一）</w:t>
      </w:r>
    </w:p>
    <w:p>
      <w:pPr>
        <w:spacing w:line="500" w:lineRule="exact"/>
        <w:jc w:val="center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  <w:t>1.分气缸预留出口（DN100）图纸上是（DN80）只是加法兰盲板，不加阀门吗？分气缸安全阀管道安装什么位置结束？没有图纸也阀门和管道数量清单，请具体说明。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default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color w:val="auto"/>
          <w:sz w:val="24"/>
          <w:szCs w:val="24"/>
          <w:lang w:val="en-US" w:eastAsia="zh-CN"/>
        </w:rPr>
        <w:t>答：</w:t>
      </w: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  <w:t>分汽缸预留出口DN100，加盲板，分汽缸安全阀排汽管道DN50,长度1.5米。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480" w:firstLineChars="200"/>
        <w:textAlignment w:val="auto"/>
        <w:rPr>
          <w:rFonts w:hint="default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  <w:t>2.底部疏水阀组末端接到哪里？排污管只是加装盲板吗？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default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color w:val="auto"/>
          <w:sz w:val="24"/>
          <w:szCs w:val="24"/>
          <w:lang w:val="en-US" w:eastAsia="zh-CN"/>
        </w:rPr>
        <w:t>答：</w:t>
      </w: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  <w:t>底部疏水阀末端就地排放。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480" w:firstLineChars="200"/>
        <w:textAlignment w:val="auto"/>
        <w:rPr>
          <w:rFonts w:hint="default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  <w:t>3.管道的喷砂除锈范围，是管道内部喷砂除锈？还是管道内外都参与喷砂除锈？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default" w:ascii="宋体" w:hAnsi="宋体" w:eastAsia="宋体" w:cs="宋体"/>
          <w:b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color w:val="auto"/>
          <w:sz w:val="24"/>
          <w:szCs w:val="24"/>
          <w:lang w:val="en-US" w:eastAsia="zh-CN"/>
        </w:rPr>
        <w:t>答：</w:t>
      </w: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  <w:t>管道外部喷砂除锈。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480" w:firstLineChars="200"/>
        <w:textAlignment w:val="auto"/>
        <w:rPr>
          <w:rFonts w:hint="default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default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  <w:t>4.保温要求的厚度为200mm，容重未100KG/立方米是指所有的管道吗？也没有要求保温层外铁皮外壳，要求与图纸上的设计要求不一样，按照技术要求还是设计图纸执行？下面是图纸截图。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default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88900</wp:posOffset>
            </wp:positionH>
            <wp:positionV relativeFrom="paragraph">
              <wp:posOffset>34925</wp:posOffset>
            </wp:positionV>
            <wp:extent cx="4572635" cy="2143760"/>
            <wp:effectExtent l="0" t="0" r="18415" b="8890"/>
            <wp:wrapTopAndBottom/>
            <wp:docPr id="1" name="图片 1" descr="微信截图_20200428143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微信截图_20200428143200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72635" cy="2143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  <w:b/>
          <w:bCs w:val="0"/>
          <w:color w:val="auto"/>
          <w:sz w:val="24"/>
          <w:szCs w:val="24"/>
          <w:lang w:val="en-US" w:eastAsia="zh-CN"/>
        </w:rPr>
        <w:t>答：</w:t>
      </w: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  <w:t>200毫米厚度保温仅限于DN450、DN350、DN250、DN200管道；保温外层用铝皮，</w:t>
      </w: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val="en-US" w:eastAsia="zh-CN"/>
        </w:rPr>
        <w:t>以技术要求为准。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480" w:firstLineChars="200"/>
        <w:textAlignment w:val="auto"/>
        <w:rPr>
          <w:rFonts w:hint="default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  <w:t>5.招标文件的工程量清单序号6，项目编码030801001006，项目名称低压碳钢管D32*3的管道数量按照就近排放数量材料不够，请给具体工程量。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default" w:ascii="宋体" w:hAnsi="宋体" w:eastAsia="宋体" w:cs="宋体"/>
          <w:b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color w:val="auto"/>
          <w:sz w:val="24"/>
          <w:szCs w:val="24"/>
          <w:lang w:val="en-US" w:eastAsia="zh-CN"/>
        </w:rPr>
        <w:t>答：</w:t>
      </w: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  <w:t>低压碳钢管D32*3数量调整为35m。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480" w:firstLineChars="200"/>
        <w:textAlignment w:val="auto"/>
        <w:rPr>
          <w:rFonts w:hint="default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default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  <w:t>6.招标文件的工程量清单序号7，项目编码030817002002，项目名称分气缸，分气缸属于压力容器需要成品采购，和工程范围的数量不一样。请明确如何处理。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default" w:ascii="宋体" w:hAnsi="宋体" w:eastAsia="宋体" w:cs="宋体"/>
          <w:b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color w:val="auto"/>
          <w:sz w:val="24"/>
          <w:szCs w:val="24"/>
          <w:lang w:val="en-US" w:eastAsia="zh-CN"/>
        </w:rPr>
        <w:t>答：</w:t>
      </w: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  <w:t>分汽缸DN350数量为一台。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480" w:firstLineChars="200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default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  <w:t>7.招标文件的工程量清单序号8，项目编码030804001022，项目名称低压碳钢管件   480*9D的90°弯头图纸设计是5个。清单只有3个。请给确定工程量。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default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color w:val="auto"/>
          <w:sz w:val="24"/>
          <w:szCs w:val="24"/>
          <w:lang w:val="en-US" w:eastAsia="zh-CN"/>
        </w:rPr>
        <w:t>答：</w:t>
      </w: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  <w:t>低压碳钢管件480*9D的90°弯头图纸设计是3个，接市政蒸汽管道弯头为2个，共5个。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480" w:firstLineChars="200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  <w:t>8.招标文件的工程量清单序号24，项目编码030811002005，项目名称碳钢焊接法兰型号、规格:WN25-25RF，清单是8副，4个疏水阀组应该是32副。请给确定工程量。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default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color w:val="auto"/>
          <w:sz w:val="24"/>
          <w:szCs w:val="24"/>
          <w:lang w:val="en-US" w:eastAsia="zh-CN"/>
        </w:rPr>
        <w:t>答：</w:t>
      </w: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  <w:t>WN25-25RF碳钢焊接法兰数量调整为24副。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480" w:firstLineChars="200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  <w:t>9.招标文件的工程量清单序号26，项目编码031003009006，项目名称方形补偿器文件要求是法兰连接，常规做法应该是焊接。请确定安装方式。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default" w:ascii="宋体" w:hAnsi="宋体" w:eastAsia="宋体" w:cs="宋体"/>
          <w:b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color w:val="auto"/>
          <w:sz w:val="24"/>
          <w:szCs w:val="24"/>
          <w:lang w:val="en-US" w:eastAsia="zh-CN"/>
        </w:rPr>
        <w:t>答：</w:t>
      </w: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  <w:t>焊接方式连接。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480" w:firstLineChars="200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  <w:t>10.招标文件的工程量清单序号27，项目编码031003009007，项目名称旋转补偿器清单数量是1个，图纸设计是2个。请确定工程量。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default" w:ascii="宋体" w:hAnsi="宋体" w:eastAsia="宋体" w:cs="宋体"/>
          <w:b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color w:val="auto"/>
          <w:sz w:val="24"/>
          <w:szCs w:val="24"/>
          <w:lang w:val="en-US" w:eastAsia="zh-CN"/>
        </w:rPr>
        <w:t>答：</w:t>
      </w: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  <w:t>旋转补偿器数量为1个。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480" w:firstLineChars="200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  <w:t>11.招标文件的工程量清单序号28，项目编码030701002001，项目名称减温减压成套设备（由专业厂家设计），此项既然包括专业设计，请明确甲方有没有指定的单位设计和提供产品。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default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i w:val="0"/>
          <w:iCs w:val="0"/>
          <w:color w:val="auto"/>
          <w:sz w:val="24"/>
          <w:szCs w:val="24"/>
          <w:lang w:val="en-US" w:eastAsia="zh-CN"/>
        </w:rPr>
        <w:t>答：</w:t>
      </w:r>
      <w:r>
        <w:rPr>
          <w:rFonts w:hint="eastAsia" w:ascii="宋体" w:hAnsi="宋体" w:eastAsia="宋体" w:cs="宋体"/>
          <w:b w:val="0"/>
          <w:bCs/>
          <w:i w:val="0"/>
          <w:iCs w:val="0"/>
          <w:color w:val="auto"/>
          <w:sz w:val="24"/>
          <w:szCs w:val="24"/>
          <w:lang w:val="en-US" w:eastAsia="zh-CN"/>
        </w:rPr>
        <w:t>甲方提供减温减压装置组件清单，详见2020年5月6日发布的《&lt;东莞市常平镇环保专业基地A2-01地块蒸汽管道工程招标文件&gt;补充通知（一）》附件2《工程量清单20200506版》的《分部分项工程和单价措施项目清单与计价表》第28项。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480" w:firstLineChars="200"/>
        <w:textAlignment w:val="auto"/>
        <w:rPr>
          <w:rFonts w:hint="default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default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  <w:t>12.招标文件的工程量清单序号30，项目编码010602003001，项目名称钢桁架制作安装，无图纸。请确认如何处理。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default" w:ascii="宋体" w:hAnsi="宋体" w:eastAsia="宋体" w:cs="宋体"/>
          <w:b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color w:val="auto"/>
          <w:sz w:val="24"/>
          <w:szCs w:val="24"/>
          <w:lang w:val="en-US" w:eastAsia="zh-CN"/>
        </w:rPr>
        <w:t>答：</w:t>
      </w: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val="en-US" w:eastAsia="zh-CN"/>
        </w:rPr>
        <w:t>钢桁架由土建单位制作安装。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480" w:firstLineChars="200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  <w:t>13.招标文件的工程量清单序号31，项目编码</w:t>
      </w:r>
      <w:r>
        <w:rPr>
          <w:rFonts w:hint="default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  <w:t>030816003001</w:t>
      </w: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  <w:t>，项目名称焊缝X射线探伤的工程量40张片。根据行业现行管道焊接检测标准、管道直径不同，X射线检测片数也不一样，此项目2条管道，各种规格的管道按照规范要求都要探伤5%，DN300至DN450的每个管道焊口需要用8张X射线片，DN100至DN250的管道每个焊口最少需要6张片，DN32的需要2张片。因此X射线片的40张的工程量是不够的，是否能增加到150张？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default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color w:val="auto"/>
          <w:sz w:val="24"/>
          <w:szCs w:val="24"/>
          <w:lang w:val="en-US" w:eastAsia="zh-CN"/>
        </w:rPr>
        <w:t>答：</w:t>
      </w: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  <w:t>焊缝X射线探伤数量调整为150张。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480" w:firstLineChars="200"/>
        <w:textAlignment w:val="auto"/>
        <w:rPr>
          <w:rFonts w:hint="default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default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  <w:t>14.招标图纸上未设计的管道，施工后现场签证确认吗？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default" w:ascii="宋体" w:hAnsi="宋体" w:eastAsia="宋体" w:cs="宋体"/>
          <w:b/>
          <w:b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color w:val="auto"/>
          <w:sz w:val="24"/>
          <w:szCs w:val="24"/>
          <w:highlight w:val="none"/>
          <w:lang w:val="en-US" w:eastAsia="zh-CN"/>
        </w:rPr>
        <w:t>答：</w:t>
      </w: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val="en-US" w:eastAsia="zh-CN"/>
        </w:rPr>
        <w:t>图纸上未设计的管道，请投标单位在2020年5月12日17时前向我司书面提出，具体内容发至招标文件规定的邮箱。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480" w:firstLineChars="200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default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  <w:t>15.招标文件指定了品牌，是否曾经有合作，质量能保证吗？后期的质量保证责任需要承包单位承担吗？是否能提供联系方式给投标单位？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default" w:ascii="宋体" w:hAnsi="宋体" w:eastAsia="宋体" w:cs="宋体"/>
          <w:b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color w:val="auto"/>
          <w:sz w:val="24"/>
          <w:szCs w:val="24"/>
          <w:lang w:val="en-US" w:eastAsia="zh-CN"/>
        </w:rPr>
        <w:t>答：</w:t>
      </w: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  <w:t>本次可投标主材的品牌范围详见附件《可投标主材品牌范围》，招标单位不提供联系方式。</w:t>
      </w:r>
      <w:r>
        <w:rPr>
          <w:rFonts w:hint="eastAsia" w:ascii="宋体" w:hAnsi="宋体" w:eastAsia="宋体" w:cs="宋体"/>
          <w:b/>
          <w:bCs w:val="0"/>
          <w:color w:val="auto"/>
          <w:sz w:val="24"/>
          <w:szCs w:val="24"/>
          <w:lang w:val="en-US" w:eastAsia="zh-CN"/>
        </w:rPr>
        <w:t>招标文件规定</w:t>
      </w: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  <w:t>的属国内一线品牌部件，请投标单位详阅招标单位2020年5月6日发布的《&lt;东莞市常平镇环保专业基地A2-01地块蒸汽管道工程招标文件&gt;补充通知（一）》，承包单位承担质保责任和费用。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480" w:firstLineChars="200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  <w:t>16.2020年4月30日发布的招标文件附件八“合同条款”第1.2条所述的工程范围，与2020年4月26日发布的《技术要求》所述工程范围不一致，请明确以哪个为准。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default" w:ascii="宋体" w:hAnsi="宋体" w:eastAsia="宋体" w:cs="宋体"/>
          <w:b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color w:val="auto"/>
          <w:sz w:val="24"/>
          <w:szCs w:val="24"/>
          <w:lang w:val="en-US" w:eastAsia="zh-CN"/>
        </w:rPr>
        <w:t>答：</w:t>
      </w: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  <w:t>以2020年4月26日发布</w:t>
      </w: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val="en-US" w:eastAsia="zh-CN"/>
        </w:rPr>
        <w:t>的设计蓝图和</w:t>
      </w: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  <w:t>《技术要求》范围为准。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480" w:firstLineChars="200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  <w:t>17.</w:t>
      </w: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val="en-US" w:eastAsia="zh-CN"/>
        </w:rPr>
        <w:t>招标文件的附件八合同第3.1条约定工期为30个日历天，而且是甲方通知为准。我司认为应是甲方预付款到乙方账户后，甲方最少要给予乙方10个日历天，做材料准备采购和临时设施准备。请确认。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default" w:ascii="宋体" w:hAnsi="宋体" w:eastAsia="宋体" w:cs="宋体"/>
          <w:b/>
          <w:b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color w:val="auto"/>
          <w:sz w:val="24"/>
          <w:szCs w:val="24"/>
          <w:lang w:val="en-US" w:eastAsia="zh-CN"/>
        </w:rPr>
        <w:t>答：</w:t>
      </w: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val="en-US" w:eastAsia="zh-CN"/>
        </w:rPr>
        <w:t>同意。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480" w:firstLineChars="200"/>
        <w:textAlignment w:val="auto"/>
        <w:rPr>
          <w:rFonts w:hint="default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  <w:t>18.招标文件附件八合同的第3.3条、第3.5条、第5.2.1条、第5.2.2条、第5.4.3条、第6.1条、第8.1.5条、第8.12条、第9.2条、第10.12条是否可以调整？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default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color w:val="auto"/>
          <w:sz w:val="24"/>
          <w:szCs w:val="24"/>
          <w:lang w:val="en-US" w:eastAsia="zh-CN"/>
        </w:rPr>
        <w:t>答：不调整</w:t>
      </w: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  <w:t>。投标单位对合同条款、招标要求有负偏离的，可在《报价偏离表》中以负偏离方式体现。同等条件下，最少负偏离的投标单位将获得优先中标考虑。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480" w:firstLineChars="200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default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  <w:t>19.招标文件附件八合同付款方式的第5.4.1及5.4.2条是否可以调整？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color w:val="auto"/>
          <w:sz w:val="24"/>
          <w:szCs w:val="24"/>
          <w:lang w:val="en-US" w:eastAsia="zh-CN"/>
        </w:rPr>
        <w:t>答：</w:t>
      </w: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  <w:t>调整为：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  <w:t>5.4.1乙方完成本工程设计、报批报建后，甲方支付合同总价的30%（其中合同总价的20%作为定金，合同总价的10%作为预付款。合同履行后，定金抵作合同款），甲方付款之日起10个日历天内，乙方完成管道、阀门等主材采购及临时设施准备工作并进场施工，每延迟一天的，乙方向甲方支付违约金人民币壹万元，延迟超过三个日历天的，甲方有权单方解除合同、乙方则双倍退还所有已收款项并赔偿甲方损失。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  <w:t>5.4.2本工程主要材料、设备（管道阀门材料等）到达现场且经甲方确认后，甲方支付至合同总价的50%。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480" w:firstLineChars="200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  <w:t>20.招标文件附件八合同第6.2.（7）条要求乙方自行承担所需的水、电接线和水、电表安装。我司认为甲方必须提供一级总电源控制柜和管道总阀门，乙方在总开关后装电表和总阀门后安装水表。请确认。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default" w:ascii="宋体" w:hAnsi="宋体" w:eastAsia="宋体" w:cs="宋体"/>
          <w:b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color w:val="auto"/>
          <w:sz w:val="24"/>
          <w:szCs w:val="24"/>
          <w:lang w:val="en-US" w:eastAsia="zh-CN"/>
        </w:rPr>
        <w:t>答：</w:t>
      </w: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  <w:t>同意。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480" w:firstLineChars="200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  <w:t>21.招标文件附件八合同第9.1条要求：乙方应按法律、法规或国家关于工程质量保修的有关规定，对本工程在质量保修期内承担质量保修责任，保修内容包括：合同价款所包含的工程项目、设计变更或修改、现场签证或双方或多方会议纪要约定的全部内容；凡因乙方原因造成的质量事故和缺陷，如合同工程各部位、部件、整体或单件的损坏、渗漏水、脱落、变质、丢失、开裂等，均由乙方无偿保修。 “丢失”这项，我司认为移交后应甲方自行负责。请确认。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default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color w:val="auto"/>
          <w:sz w:val="24"/>
          <w:szCs w:val="24"/>
          <w:lang w:val="en-US" w:eastAsia="zh-CN"/>
        </w:rPr>
        <w:t>答：</w:t>
      </w: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  <w:t>同意。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480" w:firstLineChars="200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default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  <w:t>22.招标文件在工作范围、工作内容、移交工作等条文里要求乙方负责办理蒸汽管道使用登记证，包运行送汽（拿牌）等工作内容，我司认为（拿牌）这项工作由甲方负责办理，乙方协助。如果乙方负责，甲方协助，乙方在政府等相关部门联系办理此项工作时，对方均会要求业主及使用单位来办理，所以乙方无法快速完成此项工作。由此给业主使用上带来很多困惑。建议将此项工作从施工范围内去掉。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color w:val="auto"/>
          <w:sz w:val="24"/>
          <w:szCs w:val="24"/>
          <w:lang w:val="en-US" w:eastAsia="zh-CN"/>
        </w:rPr>
        <w:t>答：</w:t>
      </w: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  <w:t>不同意。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  <w:t>23.请明确投标文件递交截止时间。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  <w:t>答：递交截止时间调整为2020年5月14日14时止，逾时不予接收。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</w:p>
    <w:p>
      <w:pPr>
        <w:pStyle w:val="8"/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  <w:t>24中标后，是否可以商谈调整部分合同条款。</w:t>
      </w:r>
    </w:p>
    <w:p>
      <w:pPr>
        <w:pStyle w:val="8"/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  <w:t>答：否。</w:t>
      </w:r>
    </w:p>
    <w:p>
      <w:pPr>
        <w:pStyle w:val="8"/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default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</w:p>
    <w:p>
      <w:pPr>
        <w:spacing w:line="500" w:lineRule="exact"/>
        <w:rPr>
          <w:rFonts w:hint="default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附件：《可投标主材品牌范围》。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right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  <w:t>东莞</w:t>
      </w:r>
      <w:bookmarkStart w:id="0" w:name="_GoBack"/>
      <w:bookmarkEnd w:id="0"/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  <w:t xml:space="preserve">市荣津实业投资有限公司   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center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  <w:t xml:space="preserve">                                                        2020年5月12日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  <w:t>.......................................................................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center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  <w:t>收文回执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  <w:t>东莞市荣津实业投资有限公司：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480" w:firstLineChars="200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  <w:t>我司已收到贵司《&lt;东莞市常平镇环保专业基地A2-01地块蒸汽管道工程招标文件&gt;答疑纪要(一)》，所有答疑内容清晰完整，特发此回执。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center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  <w:t xml:space="preserve">                   收文人员（签名）：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center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  <w:t xml:space="preserve">                   收文单位（盖章）：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center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  <w:t xml:space="preserve">                                                       2020年   月   日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center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center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center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center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center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center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center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center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center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center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center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center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center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center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right"/>
        <w:textAlignment w:val="auto"/>
        <w:rPr>
          <w:rFonts w:hint="default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  <w:t>附件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center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center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  <w:t>可投标主材品牌范围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center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</w:p>
    <w:tbl>
      <w:tblPr>
        <w:tblStyle w:val="6"/>
        <w:tblW w:w="0" w:type="auto"/>
        <w:tblInd w:w="-41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9"/>
        <w:gridCol w:w="2412"/>
        <w:gridCol w:w="3813"/>
        <w:gridCol w:w="22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9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4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  <w:t>序号</w:t>
            </w:r>
          </w:p>
        </w:tc>
        <w:tc>
          <w:tcPr>
            <w:tcW w:w="2412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4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  <w:t>设备/材料</w:t>
            </w:r>
          </w:p>
        </w:tc>
        <w:tc>
          <w:tcPr>
            <w:tcW w:w="381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40" w:lineRule="exact"/>
              <w:ind w:right="0" w:rightChars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  <w:t>品牌范围</w:t>
            </w:r>
          </w:p>
        </w:tc>
        <w:tc>
          <w:tcPr>
            <w:tcW w:w="229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4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9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4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2412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4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  <w:t>波纹管阀门、过滤器、法兰等配件</w:t>
            </w:r>
          </w:p>
        </w:tc>
        <w:tc>
          <w:tcPr>
            <w:tcW w:w="381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4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  <w:t>天津埃克森阀门、青岛阀门、上海良工阀门</w:t>
            </w:r>
          </w:p>
        </w:tc>
        <w:tc>
          <w:tcPr>
            <w:tcW w:w="229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4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  <w:t>蒸汽阀门等级PN25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9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4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  <w:t>2</w:t>
            </w:r>
          </w:p>
        </w:tc>
        <w:tc>
          <w:tcPr>
            <w:tcW w:w="2412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4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  <w:t>疏水阀</w:t>
            </w:r>
          </w:p>
        </w:tc>
        <w:tc>
          <w:tcPr>
            <w:tcW w:w="381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4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  <w:t>桂林阀门总厂、青岛阀门、杭州高中压阀门厂</w:t>
            </w:r>
          </w:p>
        </w:tc>
        <w:tc>
          <w:tcPr>
            <w:tcW w:w="229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4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  <w:t>热动力式疏水阀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9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4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  <w:t>3</w:t>
            </w:r>
          </w:p>
        </w:tc>
        <w:tc>
          <w:tcPr>
            <w:tcW w:w="2412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4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  <w:t>硅酸铝毡保温</w:t>
            </w:r>
          </w:p>
        </w:tc>
        <w:tc>
          <w:tcPr>
            <w:tcW w:w="381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4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  <w:t>华能、德祥、旭通、万卓</w:t>
            </w:r>
          </w:p>
        </w:tc>
        <w:tc>
          <w:tcPr>
            <w:tcW w:w="229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40" w:lineRule="exact"/>
              <w:ind w:right="0" w:rightChars="0" w:firstLine="560" w:firstLineChars="20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9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4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  <w:t>4</w:t>
            </w:r>
          </w:p>
        </w:tc>
        <w:tc>
          <w:tcPr>
            <w:tcW w:w="2412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4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  <w:t>膨胀节</w:t>
            </w:r>
          </w:p>
        </w:tc>
        <w:tc>
          <w:tcPr>
            <w:tcW w:w="381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4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  <w:t>沈阳晨光弗泰 、无锡富莱克、南京晨光东螺、江苏远通</w:t>
            </w:r>
          </w:p>
        </w:tc>
        <w:tc>
          <w:tcPr>
            <w:tcW w:w="229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40" w:lineRule="exact"/>
              <w:ind w:right="0" w:rightChars="0" w:firstLine="560" w:firstLineChars="20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</w:pPr>
          </w:p>
        </w:tc>
      </w:tr>
    </w:tbl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center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center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</w:p>
    <w:sectPr>
      <w:pgSz w:w="11906" w:h="16838"/>
      <w:pgMar w:top="1440" w:right="1356" w:bottom="1440" w:left="173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2A00"/>
    <w:rsid w:val="00096B73"/>
    <w:rsid w:val="0014206C"/>
    <w:rsid w:val="002F724C"/>
    <w:rsid w:val="006D1438"/>
    <w:rsid w:val="00762A00"/>
    <w:rsid w:val="00B63AE1"/>
    <w:rsid w:val="00C16A57"/>
    <w:rsid w:val="00C73104"/>
    <w:rsid w:val="00DD6493"/>
    <w:rsid w:val="00E63D1A"/>
    <w:rsid w:val="00F50A2F"/>
    <w:rsid w:val="00FD1BE2"/>
    <w:rsid w:val="00FF383D"/>
    <w:rsid w:val="025351BF"/>
    <w:rsid w:val="02F906A2"/>
    <w:rsid w:val="031A5049"/>
    <w:rsid w:val="03DD7D62"/>
    <w:rsid w:val="0C0C3C83"/>
    <w:rsid w:val="0C4C7A16"/>
    <w:rsid w:val="10467D0B"/>
    <w:rsid w:val="109201C5"/>
    <w:rsid w:val="13564916"/>
    <w:rsid w:val="1A6C1245"/>
    <w:rsid w:val="1E732731"/>
    <w:rsid w:val="271F4DC6"/>
    <w:rsid w:val="297E64A7"/>
    <w:rsid w:val="2BC27FB6"/>
    <w:rsid w:val="2F827A43"/>
    <w:rsid w:val="316B68C3"/>
    <w:rsid w:val="330D3FFB"/>
    <w:rsid w:val="396439A0"/>
    <w:rsid w:val="40B31291"/>
    <w:rsid w:val="41850E58"/>
    <w:rsid w:val="41EF3EF2"/>
    <w:rsid w:val="441D4967"/>
    <w:rsid w:val="449029FD"/>
    <w:rsid w:val="46590323"/>
    <w:rsid w:val="49ED7026"/>
    <w:rsid w:val="4F7122DA"/>
    <w:rsid w:val="589D1D6B"/>
    <w:rsid w:val="594C0BF6"/>
    <w:rsid w:val="606E3335"/>
    <w:rsid w:val="60D5268D"/>
    <w:rsid w:val="646E289C"/>
    <w:rsid w:val="66557FCF"/>
    <w:rsid w:val="69B6458A"/>
    <w:rsid w:val="6C03403E"/>
    <w:rsid w:val="6CCC645F"/>
    <w:rsid w:val="70974F43"/>
    <w:rsid w:val="744D666F"/>
    <w:rsid w:val="749533BC"/>
    <w:rsid w:val="7B6B3EA6"/>
    <w:rsid w:val="7CF57E7D"/>
    <w:rsid w:val="7EDC275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nhideWhenUsed="0" w:uiPriority="0" w:semiHidden="0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nhideWhenUsed="0" w:uiPriority="99" w:semiHidden="0" w:name="Table Web 3"/>
    <w:lsdException w:uiPriority="99" w:name="Balloon Text"/>
    <w:lsdException w:qFormat="1" w:unhideWhenUsed="0" w:uiPriority="39" w:semiHidden="0" w:name="Table Grid"/>
    <w:lsdException w:unhideWhenUsed="0" w:uiPriority="99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paragraph" w:styleId="3">
    <w:name w:val="footer"/>
    <w:basedOn w:val="1"/>
    <w:link w:val="10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8">
    <w:name w:val="List Paragraph"/>
    <w:basedOn w:val="1"/>
    <w:qFormat/>
    <w:uiPriority w:val="34"/>
    <w:pPr>
      <w:ind w:firstLine="420" w:firstLineChars="200"/>
    </w:pPr>
  </w:style>
  <w:style w:type="character" w:customStyle="1" w:styleId="9">
    <w:name w:val="页眉 Char"/>
    <w:basedOn w:val="7"/>
    <w:link w:val="4"/>
    <w:semiHidden/>
    <w:qFormat/>
    <w:uiPriority w:val="99"/>
    <w:rPr>
      <w:sz w:val="18"/>
      <w:szCs w:val="18"/>
    </w:rPr>
  </w:style>
  <w:style w:type="character" w:customStyle="1" w:styleId="10">
    <w:name w:val="页脚 Char"/>
    <w:basedOn w:val="7"/>
    <w:link w:val="3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123</Words>
  <Characters>706</Characters>
  <Lines>5</Lines>
  <Paragraphs>1</Paragraphs>
  <TotalTime>34</TotalTime>
  <ScaleCrop>false</ScaleCrop>
  <LinksUpToDate>false</LinksUpToDate>
  <CharactersWithSpaces>828</CharactersWithSpaces>
  <Application>WPS Office_11.3.0.9228_F1E327BC-269C-435d-A152-05C5408002CA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2019-12-16T11:38:00Z</dcterms:created>
  <dc:creator>1</dc:creator>
  <cp:lastModifiedBy>NF-ZCZX01</cp:lastModifiedBy>
  <cp:lastPrinted>2019-12-19T06:05:00Z</cp:lastPrinted>
  <dcterms:modified xsi:type="dcterms:W3CDTF">2020-05-12T03:13:45Z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2052-11.3.0.9228</vt:lpwstr>
  </property>
</Properties>
</file>