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宋体" w:hAnsi="宋体" w:cs="宋体"/>
          <w:b w:val="0"/>
          <w:bCs/>
          <w:sz w:val="30"/>
          <w:szCs w:val="30"/>
        </w:rPr>
      </w:pPr>
      <w:r>
        <w:rPr>
          <w:rFonts w:hint="eastAsia" w:ascii="宋体" w:hAnsi="宋体" w:cs="宋体"/>
          <w:b w:val="0"/>
          <w:bCs/>
          <w:sz w:val="30"/>
          <w:szCs w:val="30"/>
        </w:rPr>
        <w:t>关于《</w:t>
      </w:r>
      <w:r>
        <w:rPr>
          <w:rFonts w:hint="eastAsia" w:ascii="宋体" w:hAnsi="宋体"/>
          <w:b w:val="0"/>
          <w:bCs/>
          <w:color w:val="000000"/>
          <w:sz w:val="30"/>
          <w:szCs w:val="30"/>
          <w:u w:val="none"/>
          <w:lang w:val="en-US" w:eastAsia="zh-CN"/>
        </w:rPr>
        <w:t>麻涌豪丰环保专业基地A02-06、08，B02-05地块，常平环保专业基地A3-01地块3、4#厂房及员工宿舍</w:t>
      </w:r>
      <w:r>
        <w:rPr>
          <w:rFonts w:hint="eastAsia" w:ascii="宋体" w:hAnsi="宋体"/>
          <w:b w:val="0"/>
          <w:bCs/>
          <w:color w:val="000000"/>
          <w:sz w:val="30"/>
          <w:szCs w:val="30"/>
        </w:rPr>
        <w:t>铝合金门窗</w:t>
      </w:r>
      <w:r>
        <w:rPr>
          <w:rFonts w:hint="eastAsia" w:ascii="宋体" w:hAnsi="宋体"/>
          <w:b w:val="0"/>
          <w:bCs/>
          <w:color w:val="000000"/>
          <w:sz w:val="30"/>
          <w:szCs w:val="30"/>
          <w:lang w:val="en-US" w:eastAsia="zh-CN"/>
        </w:rPr>
        <w:t>及其他五金</w:t>
      </w:r>
      <w:r>
        <w:rPr>
          <w:rFonts w:hint="eastAsia" w:ascii="宋体" w:hAnsi="宋体"/>
          <w:b w:val="0"/>
          <w:bCs/>
          <w:color w:val="000000"/>
          <w:sz w:val="30"/>
          <w:szCs w:val="30"/>
        </w:rPr>
        <w:t>制安工程</w:t>
      </w:r>
      <w:r>
        <w:rPr>
          <w:rFonts w:hint="eastAsia" w:ascii="宋体" w:hAnsi="宋体"/>
          <w:b w:val="0"/>
          <w:bCs/>
          <w:color w:val="000000"/>
          <w:sz w:val="30"/>
          <w:szCs w:val="30"/>
          <w:lang w:val="en-US" w:eastAsia="zh-CN"/>
        </w:rPr>
        <w:t>招标文件</w:t>
      </w:r>
      <w:r>
        <w:rPr>
          <w:rFonts w:hint="eastAsia" w:ascii="宋体" w:hAnsi="宋体" w:cs="宋体"/>
          <w:b w:val="0"/>
          <w:bCs/>
          <w:sz w:val="30"/>
          <w:szCs w:val="30"/>
        </w:rPr>
        <w:t>》的补充通知（</w:t>
      </w:r>
      <w:r>
        <w:rPr>
          <w:rFonts w:hint="eastAsia" w:ascii="宋体" w:hAnsi="宋体" w:cs="宋体"/>
          <w:b w:val="0"/>
          <w:bCs/>
          <w:sz w:val="30"/>
          <w:szCs w:val="30"/>
          <w:lang w:val="en-US" w:eastAsia="zh-CN"/>
        </w:rPr>
        <w:t>二</w:t>
      </w:r>
      <w:r>
        <w:rPr>
          <w:rFonts w:hint="eastAsia" w:ascii="宋体" w:hAnsi="宋体" w:cs="宋体"/>
          <w:b w:val="0"/>
          <w:bCs/>
          <w:sz w:val="30"/>
          <w:szCs w:val="30"/>
        </w:rPr>
        <w:t>）</w:t>
      </w:r>
    </w:p>
    <w:p>
      <w:pPr>
        <w:spacing w:line="500" w:lineRule="exact"/>
        <w:jc w:val="lef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各投标单位：</w:t>
      </w:r>
    </w:p>
    <w:p>
      <w:pPr>
        <w:numPr>
          <w:ilvl w:val="0"/>
          <w:numId w:val="0"/>
        </w:numPr>
        <w:spacing w:line="360" w:lineRule="auto"/>
        <w:ind w:firstLine="560" w:firstLineChars="200"/>
        <w:rPr>
          <w:rFonts w:hint="default" w:ascii="宋体" w:hAnsi="宋体" w:eastAsia="宋体" w:cs="宋体"/>
          <w:color w:val="auto"/>
          <w:sz w:val="24"/>
          <w:szCs w:val="24"/>
          <w:lang w:val="en-US" w:eastAsia="zh-CN"/>
        </w:rPr>
      </w:pPr>
      <w:r>
        <w:rPr>
          <w:rFonts w:hint="eastAsia" w:ascii="仿宋_GB2312" w:hAnsi="仿宋_GB2312" w:eastAsia="仿宋_GB2312" w:cs="仿宋_GB2312"/>
          <w:bCs/>
          <w:sz w:val="28"/>
          <w:szCs w:val="28"/>
          <w:lang w:val="en-US" w:eastAsia="zh-CN"/>
        </w:rPr>
        <w:t>一、我司8月24日发布的《麻涌豪丰环保专业基地A02-06、08，B02-05地块，常平环保专业基地A3-01地块3、4#厂房及员工宿舍铝合金门窗及其他五金制安工程招标文件》中的“一、投标须知前附表”第5项“投标文件递交”内容作废，第3.9项“投标文件的装订要求”内容作废，相关内容变更如下：</w:t>
      </w:r>
    </w:p>
    <w:p>
      <w:pPr>
        <w:numPr>
          <w:ilvl w:val="0"/>
          <w:numId w:val="0"/>
        </w:numPr>
        <w:spacing w:line="360" w:lineRule="auto"/>
        <w:ind w:firstLine="562" w:firstLineChars="200"/>
        <w:rPr>
          <w:rFonts w:hint="eastAsia" w:ascii="仿宋_GB2312" w:hAnsi="仿宋_GB2312" w:eastAsia="宋体" w:cs="仿宋_GB2312"/>
          <w:bCs/>
          <w:sz w:val="28"/>
          <w:szCs w:val="28"/>
          <w:lang w:val="en-US" w:eastAsia="zh-CN"/>
        </w:rPr>
      </w:pPr>
      <w:r>
        <w:rPr>
          <w:rFonts w:hint="eastAsia" w:ascii="仿宋" w:hAnsi="仿宋" w:eastAsia="仿宋" w:cs="仿宋"/>
          <w:b/>
          <w:bCs w:val="0"/>
          <w:color w:val="FF0000"/>
          <w:sz w:val="28"/>
          <w:szCs w:val="28"/>
          <w:lang w:val="en-US" w:eastAsia="zh-CN"/>
        </w:rPr>
        <w:t>投标文件不得以电子邮件方式递交，改以纸质文件密封于文件袋中递交给招标单位。</w:t>
      </w:r>
      <w:r>
        <w:rPr>
          <w:rFonts w:hint="eastAsia" w:ascii="仿宋" w:hAnsi="仿宋" w:eastAsia="仿宋" w:cs="仿宋"/>
          <w:bCs/>
          <w:sz w:val="28"/>
          <w:szCs w:val="28"/>
          <w:lang w:val="en-US" w:eastAsia="zh-CN"/>
        </w:rPr>
        <w:t>接收投标文件</w:t>
      </w:r>
      <w:r>
        <w:rPr>
          <w:rFonts w:hint="eastAsia" w:ascii="仿宋" w:hAnsi="仿宋" w:eastAsia="仿宋" w:cs="仿宋"/>
          <w:color w:val="auto"/>
          <w:sz w:val="28"/>
          <w:szCs w:val="28"/>
        </w:rPr>
        <w:t>地点</w:t>
      </w:r>
      <w:r>
        <w:rPr>
          <w:rFonts w:hint="eastAsia" w:ascii="仿宋" w:hAnsi="仿宋" w:eastAsia="仿宋" w:cs="仿宋"/>
          <w:color w:val="auto"/>
          <w:sz w:val="28"/>
          <w:szCs w:val="28"/>
          <w:lang w:val="en-US" w:eastAsia="zh-CN"/>
        </w:rPr>
        <w:t>为</w:t>
      </w:r>
      <w:r>
        <w:rPr>
          <w:rFonts w:hint="eastAsia" w:ascii="仿宋" w:hAnsi="仿宋" w:eastAsia="仿宋" w:cs="仿宋"/>
          <w:color w:val="auto"/>
          <w:sz w:val="28"/>
          <w:szCs w:val="28"/>
        </w:rPr>
        <w:t>：东莞南城</w:t>
      </w:r>
      <w:r>
        <w:rPr>
          <w:rFonts w:hint="eastAsia" w:ascii="仿宋" w:hAnsi="仿宋" w:eastAsia="仿宋" w:cs="仿宋"/>
          <w:color w:val="auto"/>
          <w:sz w:val="28"/>
          <w:szCs w:val="28"/>
          <w:lang w:val="en-US" w:eastAsia="zh-CN"/>
        </w:rPr>
        <w:t>街道</w:t>
      </w:r>
      <w:r>
        <w:rPr>
          <w:rFonts w:hint="eastAsia" w:ascii="仿宋" w:hAnsi="仿宋" w:eastAsia="仿宋" w:cs="仿宋"/>
          <w:color w:val="auto"/>
          <w:sz w:val="28"/>
          <w:szCs w:val="28"/>
        </w:rPr>
        <w:t>鸿福路106号南峰中心17楼</w:t>
      </w:r>
      <w:r>
        <w:rPr>
          <w:rFonts w:hint="eastAsia" w:ascii="仿宋" w:hAnsi="仿宋" w:eastAsia="仿宋" w:cs="仿宋"/>
          <w:color w:val="auto"/>
          <w:sz w:val="28"/>
          <w:szCs w:val="28"/>
          <w:lang w:val="en-US" w:eastAsia="zh-CN"/>
        </w:rPr>
        <w:t>前台。接收文件联系人为：</w:t>
      </w:r>
      <w:r>
        <w:rPr>
          <w:rFonts w:hint="eastAsia" w:ascii="仿宋" w:hAnsi="仿宋" w:eastAsia="仿宋" w:cs="仿宋"/>
          <w:color w:val="auto"/>
          <w:sz w:val="28"/>
          <w:szCs w:val="28"/>
          <w:u w:val="single"/>
          <w:lang w:val="en-US" w:eastAsia="zh-CN"/>
        </w:rPr>
        <w:t xml:space="preserve"> 戴德林 ；</w:t>
      </w:r>
      <w:r>
        <w:rPr>
          <w:rFonts w:hint="eastAsia" w:ascii="仿宋" w:hAnsi="仿宋" w:eastAsia="仿宋" w:cs="仿宋"/>
          <w:color w:val="auto"/>
          <w:sz w:val="28"/>
          <w:szCs w:val="28"/>
          <w:lang w:val="en-US" w:eastAsia="zh-CN"/>
        </w:rPr>
        <w:t>电话号码：</w:t>
      </w:r>
      <w:r>
        <w:rPr>
          <w:rFonts w:hint="eastAsia" w:ascii="仿宋" w:hAnsi="仿宋" w:eastAsia="仿宋" w:cs="仿宋"/>
          <w:color w:val="auto"/>
          <w:sz w:val="28"/>
          <w:szCs w:val="28"/>
          <w:u w:val="single"/>
          <w:lang w:val="en-US" w:eastAsia="zh-CN"/>
        </w:rPr>
        <w:t xml:space="preserve">13712600315 </w:t>
      </w:r>
      <w:r>
        <w:rPr>
          <w:rFonts w:hint="eastAsia" w:ascii="仿宋" w:hAnsi="仿宋" w:eastAsia="仿宋" w:cs="仿宋"/>
          <w:color w:val="auto"/>
          <w:sz w:val="28"/>
          <w:szCs w:val="28"/>
          <w:lang w:val="en-US" w:eastAsia="zh-CN"/>
        </w:rPr>
        <w:t>。接收投标文件</w:t>
      </w:r>
      <w:r>
        <w:rPr>
          <w:rFonts w:hint="eastAsia" w:ascii="仿宋" w:hAnsi="仿宋" w:eastAsia="仿宋" w:cs="仿宋"/>
          <w:color w:val="auto"/>
          <w:sz w:val="28"/>
          <w:szCs w:val="28"/>
        </w:rPr>
        <w:t>时间：</w:t>
      </w:r>
      <w:r>
        <w:rPr>
          <w:rFonts w:hint="eastAsia" w:ascii="仿宋" w:hAnsi="仿宋" w:eastAsia="仿宋" w:cs="仿宋"/>
          <w:color w:val="auto"/>
          <w:sz w:val="28"/>
          <w:szCs w:val="28"/>
          <w:highlight w:val="lightGray"/>
          <w:u w:val="single"/>
        </w:rPr>
        <w:t>20</w:t>
      </w:r>
      <w:r>
        <w:rPr>
          <w:rFonts w:hint="eastAsia" w:ascii="仿宋" w:hAnsi="仿宋" w:eastAsia="仿宋" w:cs="仿宋"/>
          <w:color w:val="auto"/>
          <w:sz w:val="28"/>
          <w:szCs w:val="28"/>
          <w:highlight w:val="lightGray"/>
          <w:u w:val="single"/>
          <w:lang w:val="en-US" w:eastAsia="zh-CN"/>
        </w:rPr>
        <w:t>21</w:t>
      </w:r>
      <w:r>
        <w:rPr>
          <w:rFonts w:hint="eastAsia" w:ascii="仿宋" w:hAnsi="仿宋" w:eastAsia="仿宋" w:cs="仿宋"/>
          <w:color w:val="auto"/>
          <w:sz w:val="28"/>
          <w:szCs w:val="28"/>
          <w:highlight w:val="lightGray"/>
        </w:rPr>
        <w:t>年</w:t>
      </w:r>
      <w:r>
        <w:rPr>
          <w:rFonts w:hint="eastAsia" w:ascii="仿宋" w:hAnsi="仿宋" w:eastAsia="仿宋" w:cs="仿宋"/>
          <w:color w:val="auto"/>
          <w:sz w:val="28"/>
          <w:szCs w:val="28"/>
          <w:highlight w:val="lightGray"/>
          <w:u w:val="single"/>
          <w:lang w:val="en-US" w:eastAsia="zh-CN"/>
        </w:rPr>
        <w:t xml:space="preserve"> 9 </w:t>
      </w:r>
      <w:r>
        <w:rPr>
          <w:rFonts w:hint="eastAsia" w:ascii="仿宋" w:hAnsi="仿宋" w:eastAsia="仿宋" w:cs="仿宋"/>
          <w:color w:val="auto"/>
          <w:sz w:val="28"/>
          <w:szCs w:val="28"/>
          <w:highlight w:val="lightGray"/>
        </w:rPr>
        <w:t>月</w:t>
      </w:r>
      <w:r>
        <w:rPr>
          <w:rFonts w:hint="eastAsia" w:ascii="仿宋" w:hAnsi="仿宋" w:eastAsia="仿宋" w:cs="仿宋"/>
          <w:color w:val="auto"/>
          <w:sz w:val="28"/>
          <w:szCs w:val="28"/>
          <w:highlight w:val="lightGray"/>
          <w:u w:val="single"/>
          <w:lang w:val="en-US" w:eastAsia="zh-CN"/>
        </w:rPr>
        <w:t xml:space="preserve"> 6 </w:t>
      </w:r>
      <w:r>
        <w:rPr>
          <w:rFonts w:hint="eastAsia" w:ascii="仿宋" w:hAnsi="仿宋" w:eastAsia="仿宋" w:cs="仿宋"/>
          <w:color w:val="auto"/>
          <w:sz w:val="28"/>
          <w:szCs w:val="28"/>
          <w:highlight w:val="lightGray"/>
        </w:rPr>
        <w:t>日</w:t>
      </w:r>
      <w:r>
        <w:rPr>
          <w:rFonts w:hint="eastAsia" w:ascii="仿宋" w:hAnsi="仿宋" w:eastAsia="仿宋" w:cs="仿宋"/>
          <w:color w:val="auto"/>
          <w:sz w:val="28"/>
          <w:szCs w:val="28"/>
          <w:highlight w:val="lightGray"/>
          <w:u w:val="single"/>
        </w:rPr>
        <w:t>1</w:t>
      </w:r>
      <w:r>
        <w:rPr>
          <w:rFonts w:hint="eastAsia" w:ascii="仿宋" w:hAnsi="仿宋" w:eastAsia="仿宋" w:cs="仿宋"/>
          <w:color w:val="auto"/>
          <w:sz w:val="28"/>
          <w:szCs w:val="28"/>
          <w:highlight w:val="lightGray"/>
          <w:u w:val="single"/>
          <w:lang w:val="en-US" w:eastAsia="zh-CN"/>
        </w:rPr>
        <w:t>4</w:t>
      </w:r>
      <w:r>
        <w:rPr>
          <w:rFonts w:hint="eastAsia" w:ascii="仿宋" w:hAnsi="仿宋" w:eastAsia="仿宋" w:cs="仿宋"/>
          <w:color w:val="auto"/>
          <w:sz w:val="28"/>
          <w:szCs w:val="28"/>
          <w:highlight w:val="lightGray"/>
        </w:rPr>
        <w:t>时止</w:t>
      </w:r>
      <w:r>
        <w:rPr>
          <w:rFonts w:hint="eastAsia" w:ascii="仿宋" w:hAnsi="仿宋" w:eastAsia="仿宋" w:cs="仿宋"/>
          <w:color w:val="auto"/>
          <w:sz w:val="28"/>
          <w:szCs w:val="28"/>
          <w:highlight w:val="lightGray"/>
          <w:lang w:eastAsia="zh-CN"/>
        </w:rPr>
        <w:t>，</w:t>
      </w:r>
      <w:r>
        <w:rPr>
          <w:rFonts w:hint="eastAsia" w:ascii="仿宋" w:hAnsi="仿宋" w:eastAsia="仿宋" w:cs="仿宋"/>
          <w:color w:val="auto"/>
          <w:sz w:val="28"/>
          <w:szCs w:val="28"/>
          <w:highlight w:val="lightGray"/>
          <w:lang w:val="en-US" w:eastAsia="zh-CN"/>
        </w:rPr>
        <w:t>逾期递交视为废标</w:t>
      </w:r>
      <w:r>
        <w:rPr>
          <w:rFonts w:hint="eastAsia" w:ascii="仿宋" w:hAnsi="仿宋" w:eastAsia="仿宋" w:cs="仿宋"/>
          <w:color w:val="auto"/>
          <w:sz w:val="28"/>
          <w:szCs w:val="28"/>
          <w:highlight w:val="lightGray"/>
          <w:lang w:eastAsia="zh-CN"/>
        </w:rPr>
        <w:t>。</w:t>
      </w:r>
    </w:p>
    <w:p>
      <w:pPr>
        <w:spacing w:line="360" w:lineRule="auto"/>
        <w:ind w:firstLine="560" w:firstLineChars="200"/>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投标文件装订要求为：投标文件一式二份，正本一份【另加投标文件的U盘（文档或表格必须为word、excel、wps格式，图纸必须为CAD-dwg格式，《投标报价清单》电子版必须为excel格式）】，副本一份，每份投标文件分为技术标书和商务标书两部分，须分别独立装订成册并加盖骑缝章。技术标书和商务标书分两袋（技术标书一袋，商务标书一袋）按我司提供的《投标文件密封封面》（格式详见附件1）及说明进行密封及标志（封口处加盖骑缝章）。</w:t>
      </w:r>
    </w:p>
    <w:p>
      <w:pPr>
        <w:spacing w:line="360" w:lineRule="auto"/>
        <w:ind w:firstLine="560" w:firstLineChars="200"/>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投标单位提交的投标文件应当使用招标文件所提供的投标文件全部格式（表格可以按同样格式扩展）。</w:t>
      </w:r>
    </w:p>
    <w:p>
      <w:pPr>
        <w:spacing w:line="360" w:lineRule="auto"/>
        <w:ind w:firstLine="560" w:firstLineChars="200"/>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投标文件正本与副本均须投标单位法人代表（或法人代表授权签署文件的委托代理人）亲自签署并加盖投标单位法人公章。</w:t>
      </w:r>
    </w:p>
    <w:p>
      <w:pPr>
        <w:spacing w:line="360" w:lineRule="auto"/>
        <w:ind w:firstLine="560" w:firstLineChars="200"/>
        <w:rPr>
          <w:rFonts w:hint="default"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投标单位须按本招标文件的规定封装投标文件，并在投标文件封面标明“正本”或“副本”字样，投标文件“正本”与“副本”若不一致，则以正本为准。</w:t>
      </w:r>
    </w:p>
    <w:p>
      <w:pPr>
        <w:spacing w:line="360" w:lineRule="auto"/>
        <w:ind w:firstLine="560" w:firstLineChars="200"/>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二、针对各单位对招标文件的疑问，我司相关答疑详见附件2。</w:t>
      </w:r>
    </w:p>
    <w:p>
      <w:pPr>
        <w:spacing w:line="360" w:lineRule="auto"/>
        <w:ind w:firstLine="560" w:firstLineChars="200"/>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三、我司8月24日、8月28日发布的《报价清单》格式作废，代之以本通知附件3为准。</w:t>
      </w:r>
    </w:p>
    <w:p>
      <w:pPr>
        <w:spacing w:line="360" w:lineRule="auto"/>
        <w:ind w:firstLine="560" w:firstLineChars="200"/>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四、根据招标工程实际情况，现补充部分招标图纸，详见本通知附件4。</w:t>
      </w:r>
    </w:p>
    <w:p>
      <w:pPr>
        <w:spacing w:line="360" w:lineRule="auto"/>
        <w:ind w:firstLine="560" w:firstLineChars="200"/>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五、我司8月24日发布的招标文件，其中合同的第6.1条、第6.2条作废，变更为以下内容：</w:t>
      </w:r>
    </w:p>
    <w:p>
      <w:pPr>
        <w:spacing w:line="360" w:lineRule="auto"/>
        <w:ind w:firstLine="560" w:firstLineChars="200"/>
        <w:rPr>
          <w:rFonts w:hint="default" w:ascii="仿宋_GB2312" w:hAnsi="仿宋_GB2312" w:eastAsia="仿宋_GB2312" w:cs="仿宋_GB2312"/>
          <w:bCs/>
          <w:sz w:val="28"/>
          <w:szCs w:val="28"/>
          <w:lang w:val="en-US" w:eastAsia="zh-CN"/>
        </w:rPr>
      </w:pPr>
      <w:r>
        <w:rPr>
          <w:rFonts w:hint="default" w:ascii="仿宋_GB2312" w:hAnsi="仿宋_GB2312" w:eastAsia="仿宋_GB2312" w:cs="仿宋_GB2312"/>
          <w:bCs/>
          <w:sz w:val="28"/>
          <w:szCs w:val="28"/>
          <w:lang w:val="en-US" w:eastAsia="zh-CN"/>
        </w:rPr>
        <w:t>6.1铝合金门窗工程的付款方式</w:t>
      </w:r>
    </w:p>
    <w:p>
      <w:pPr>
        <w:spacing w:line="360" w:lineRule="auto"/>
        <w:ind w:firstLine="560" w:firstLineChars="200"/>
        <w:rPr>
          <w:rFonts w:hint="default" w:ascii="仿宋_GB2312" w:hAnsi="仿宋_GB2312" w:eastAsia="仿宋_GB2312" w:cs="仿宋_GB2312"/>
          <w:bCs/>
          <w:sz w:val="28"/>
          <w:szCs w:val="28"/>
          <w:lang w:val="en-US" w:eastAsia="zh-CN"/>
        </w:rPr>
      </w:pPr>
      <w:r>
        <w:rPr>
          <w:rFonts w:hint="default" w:ascii="仿宋_GB2312" w:hAnsi="仿宋_GB2312" w:eastAsia="仿宋_GB2312" w:cs="仿宋_GB2312"/>
          <w:bCs/>
          <w:sz w:val="28"/>
          <w:szCs w:val="28"/>
          <w:lang w:val="en-US" w:eastAsia="zh-CN"/>
        </w:rPr>
        <w:t>6.1.1本工程任一组团的所有门窗框（除施工电梯影响的外）安装完成且经甲方确认后，甲方支付至该组团铝合金门窗工程暂定总价的30%；</w:t>
      </w:r>
    </w:p>
    <w:p>
      <w:pPr>
        <w:spacing w:line="360" w:lineRule="auto"/>
        <w:ind w:firstLine="560" w:firstLineChars="200"/>
        <w:rPr>
          <w:rFonts w:hint="default" w:ascii="仿宋_GB2312" w:hAnsi="仿宋_GB2312" w:eastAsia="仿宋_GB2312" w:cs="仿宋_GB2312"/>
          <w:bCs/>
          <w:sz w:val="28"/>
          <w:szCs w:val="28"/>
          <w:lang w:val="en-US" w:eastAsia="zh-CN"/>
        </w:rPr>
      </w:pPr>
      <w:r>
        <w:rPr>
          <w:rFonts w:hint="default" w:ascii="仿宋_GB2312" w:hAnsi="仿宋_GB2312" w:eastAsia="仿宋_GB2312" w:cs="仿宋_GB2312"/>
          <w:bCs/>
          <w:sz w:val="28"/>
          <w:szCs w:val="28"/>
          <w:lang w:val="en-US" w:eastAsia="zh-CN"/>
        </w:rPr>
        <w:t>6.1.2本工程任一组团的固定玻璃安装完毕，所有检测、检验报告及全部资料交</w:t>
      </w:r>
      <w:r>
        <w:rPr>
          <w:rFonts w:hint="eastAsia" w:ascii="仿宋_GB2312" w:hAnsi="仿宋_GB2312" w:eastAsia="仿宋_GB2312" w:cs="仿宋_GB2312"/>
          <w:bCs/>
          <w:sz w:val="28"/>
          <w:szCs w:val="28"/>
          <w:lang w:val="en-US" w:eastAsia="zh-CN"/>
        </w:rPr>
        <w:t>给</w:t>
      </w:r>
      <w:r>
        <w:rPr>
          <w:rFonts w:hint="default" w:ascii="仿宋_GB2312" w:hAnsi="仿宋_GB2312" w:eastAsia="仿宋_GB2312" w:cs="仿宋_GB2312"/>
          <w:bCs/>
          <w:sz w:val="28"/>
          <w:szCs w:val="28"/>
          <w:lang w:val="en-US" w:eastAsia="zh-CN"/>
        </w:rPr>
        <w:t>甲方后，甲方支付至该组团铝合金门窗工程暂定总价的60%；</w:t>
      </w:r>
    </w:p>
    <w:p>
      <w:pPr>
        <w:spacing w:line="360" w:lineRule="auto"/>
        <w:ind w:firstLine="560" w:firstLineChars="200"/>
        <w:rPr>
          <w:rFonts w:hint="default" w:ascii="仿宋_GB2312" w:hAnsi="仿宋_GB2312" w:eastAsia="仿宋_GB2312" w:cs="仿宋_GB2312"/>
          <w:bCs/>
          <w:sz w:val="28"/>
          <w:szCs w:val="28"/>
          <w:lang w:val="en-US" w:eastAsia="zh-CN"/>
        </w:rPr>
      </w:pPr>
      <w:r>
        <w:rPr>
          <w:rFonts w:hint="default" w:ascii="仿宋_GB2312" w:hAnsi="仿宋_GB2312" w:eastAsia="仿宋_GB2312" w:cs="仿宋_GB2312"/>
          <w:bCs/>
          <w:sz w:val="28"/>
          <w:szCs w:val="28"/>
          <w:lang w:val="en-US" w:eastAsia="zh-CN"/>
        </w:rPr>
        <w:t>6.1.3本工程任一组团的窗扇安装完毕，甲方支付至该组团铝合金门窗工程暂定总价的75%；</w:t>
      </w:r>
    </w:p>
    <w:p>
      <w:pPr>
        <w:spacing w:line="360" w:lineRule="auto"/>
        <w:ind w:firstLine="560" w:firstLineChars="200"/>
        <w:rPr>
          <w:rFonts w:hint="default" w:ascii="仿宋_GB2312" w:hAnsi="仿宋_GB2312" w:eastAsia="仿宋_GB2312" w:cs="仿宋_GB2312"/>
          <w:bCs/>
          <w:sz w:val="28"/>
          <w:szCs w:val="28"/>
          <w:lang w:val="en-US" w:eastAsia="zh-CN"/>
        </w:rPr>
      </w:pPr>
      <w:r>
        <w:rPr>
          <w:rFonts w:hint="default" w:ascii="仿宋_GB2312" w:hAnsi="仿宋_GB2312" w:eastAsia="仿宋_GB2312" w:cs="仿宋_GB2312"/>
          <w:bCs/>
          <w:sz w:val="28"/>
          <w:szCs w:val="28"/>
          <w:lang w:val="en-US" w:eastAsia="zh-CN"/>
        </w:rPr>
        <w:t>6.1.4本工程任一组团内容（包括其他五金制安工程）完工，经建设行政主管部门竣工综合验收合格，且经建设方及监理、甲方验收合格并移交建设方后，甲乙双方办理本工程该组团内容的结算，双方就结算金额达成书面一致且乙方提供了金额等于结算总价100%的发票给甲方后，甲方付至本工程该组团结算总价的97％。</w:t>
      </w:r>
    </w:p>
    <w:p>
      <w:pPr>
        <w:spacing w:line="360" w:lineRule="auto"/>
        <w:ind w:firstLine="560" w:firstLineChars="200"/>
        <w:rPr>
          <w:rFonts w:hint="default" w:ascii="仿宋_GB2312" w:hAnsi="仿宋_GB2312" w:eastAsia="仿宋_GB2312" w:cs="仿宋_GB2312"/>
          <w:bCs/>
          <w:sz w:val="28"/>
          <w:szCs w:val="28"/>
          <w:lang w:val="en-US" w:eastAsia="zh-CN"/>
        </w:rPr>
      </w:pPr>
      <w:r>
        <w:rPr>
          <w:rFonts w:hint="default" w:ascii="仿宋_GB2312" w:hAnsi="仿宋_GB2312" w:eastAsia="仿宋_GB2312" w:cs="仿宋_GB2312"/>
          <w:bCs/>
          <w:sz w:val="28"/>
          <w:szCs w:val="28"/>
          <w:lang w:val="en-US" w:eastAsia="zh-CN"/>
        </w:rPr>
        <w:t>6.1.5本工程任一组团结算总价的3%作为该组团保修金，保修期满二年且乙方如实履行保修义务后无息结清。</w:t>
      </w:r>
    </w:p>
    <w:p>
      <w:pPr>
        <w:spacing w:line="360" w:lineRule="auto"/>
        <w:ind w:firstLine="560" w:firstLineChars="200"/>
        <w:rPr>
          <w:rFonts w:hint="default" w:ascii="仿宋_GB2312" w:hAnsi="仿宋_GB2312" w:eastAsia="仿宋_GB2312" w:cs="仿宋_GB2312"/>
          <w:bCs/>
          <w:sz w:val="28"/>
          <w:szCs w:val="28"/>
          <w:lang w:val="en-US" w:eastAsia="zh-CN"/>
        </w:rPr>
      </w:pPr>
      <w:r>
        <w:rPr>
          <w:rFonts w:hint="default" w:ascii="仿宋_GB2312" w:hAnsi="仿宋_GB2312" w:eastAsia="仿宋_GB2312" w:cs="仿宋_GB2312"/>
          <w:bCs/>
          <w:sz w:val="28"/>
          <w:szCs w:val="28"/>
          <w:lang w:val="en-US" w:eastAsia="zh-CN"/>
        </w:rPr>
        <w:t>6.2其他五金制安工程的付款方式</w:t>
      </w:r>
    </w:p>
    <w:p>
      <w:pPr>
        <w:spacing w:line="360" w:lineRule="auto"/>
        <w:ind w:firstLine="560" w:firstLineChars="200"/>
        <w:rPr>
          <w:rFonts w:hint="default" w:ascii="仿宋_GB2312" w:hAnsi="仿宋_GB2312" w:eastAsia="仿宋_GB2312" w:cs="仿宋_GB2312"/>
          <w:bCs/>
          <w:sz w:val="28"/>
          <w:szCs w:val="28"/>
          <w:lang w:val="en-US" w:eastAsia="zh-CN"/>
        </w:rPr>
      </w:pPr>
      <w:r>
        <w:rPr>
          <w:rFonts w:hint="default" w:ascii="仿宋_GB2312" w:hAnsi="仿宋_GB2312" w:eastAsia="仿宋_GB2312" w:cs="仿宋_GB2312"/>
          <w:bCs/>
          <w:sz w:val="28"/>
          <w:szCs w:val="28"/>
          <w:lang w:val="en-US" w:eastAsia="zh-CN"/>
        </w:rPr>
        <w:t>6.2.1本工程任一组团的其他五金制安工程完成该分项工程总量的30%以上并经甲方确认后，甲方支付至该组团已完工的其他五金制安工程合格工程量造价的60%；</w:t>
      </w:r>
    </w:p>
    <w:p>
      <w:pPr>
        <w:spacing w:line="360" w:lineRule="auto"/>
        <w:ind w:firstLine="560" w:firstLineChars="200"/>
        <w:rPr>
          <w:rFonts w:hint="default" w:ascii="仿宋_GB2312" w:hAnsi="仿宋_GB2312" w:eastAsia="仿宋_GB2312" w:cs="仿宋_GB2312"/>
          <w:bCs/>
          <w:sz w:val="28"/>
          <w:szCs w:val="28"/>
          <w:lang w:val="en-US" w:eastAsia="zh-CN"/>
        </w:rPr>
      </w:pPr>
      <w:r>
        <w:rPr>
          <w:rFonts w:hint="default" w:ascii="仿宋_GB2312" w:hAnsi="仿宋_GB2312" w:eastAsia="仿宋_GB2312" w:cs="仿宋_GB2312"/>
          <w:bCs/>
          <w:sz w:val="28"/>
          <w:szCs w:val="28"/>
          <w:lang w:val="en-US" w:eastAsia="zh-CN"/>
        </w:rPr>
        <w:t>6.2.2本工程任一组团的其他五金制安工程完成该分项工程总量的50%以上并经甲方确认后，甲方支付至该组团已完工的其他五金制安工程合格工程量造价的60%；</w:t>
      </w:r>
    </w:p>
    <w:p>
      <w:pPr>
        <w:spacing w:line="360" w:lineRule="auto"/>
        <w:ind w:firstLine="560" w:firstLineChars="200"/>
        <w:rPr>
          <w:rFonts w:hint="default" w:ascii="仿宋_GB2312" w:hAnsi="仿宋_GB2312" w:eastAsia="仿宋_GB2312" w:cs="仿宋_GB2312"/>
          <w:bCs/>
          <w:sz w:val="28"/>
          <w:szCs w:val="28"/>
          <w:lang w:val="en-US" w:eastAsia="zh-CN"/>
        </w:rPr>
      </w:pPr>
      <w:r>
        <w:rPr>
          <w:rFonts w:hint="default" w:ascii="仿宋_GB2312" w:hAnsi="仿宋_GB2312" w:eastAsia="仿宋_GB2312" w:cs="仿宋_GB2312"/>
          <w:bCs/>
          <w:sz w:val="28"/>
          <w:szCs w:val="28"/>
          <w:lang w:val="en-US" w:eastAsia="zh-CN"/>
        </w:rPr>
        <w:t>6.2.3本工程任一组团内容（包括铝合金门窗工程）完工，经建设行政主管部门竣工综合验收合格，且经建设方及监理、甲方验收合格并移交建设方后，甲乙双方办理本工程该组团内容的结算，双方就结算金额达成书面一致且乙方提供了金额等于结算总价100%的发票给甲方后，甲方付至本工程该组团结算总价的97%；</w:t>
      </w:r>
    </w:p>
    <w:p>
      <w:pPr>
        <w:spacing w:line="360" w:lineRule="auto"/>
        <w:ind w:firstLine="560" w:firstLineChars="200"/>
        <w:rPr>
          <w:rFonts w:hint="default" w:ascii="仿宋_GB2312" w:hAnsi="仿宋_GB2312" w:eastAsia="仿宋_GB2312" w:cs="仿宋_GB2312"/>
          <w:bCs/>
          <w:sz w:val="28"/>
          <w:szCs w:val="28"/>
          <w:lang w:val="en-US" w:eastAsia="zh-CN"/>
        </w:rPr>
      </w:pPr>
      <w:r>
        <w:rPr>
          <w:rFonts w:hint="default" w:ascii="仿宋_GB2312" w:hAnsi="仿宋_GB2312" w:eastAsia="仿宋_GB2312" w:cs="仿宋_GB2312"/>
          <w:bCs/>
          <w:sz w:val="28"/>
          <w:szCs w:val="28"/>
          <w:lang w:val="en-US" w:eastAsia="zh-CN"/>
        </w:rPr>
        <w:t>6.2.</w:t>
      </w:r>
      <w:r>
        <w:rPr>
          <w:rFonts w:hint="eastAsia" w:ascii="仿宋_GB2312" w:hAnsi="仿宋_GB2312" w:eastAsia="仿宋_GB2312" w:cs="仿宋_GB2312"/>
          <w:bCs/>
          <w:sz w:val="28"/>
          <w:szCs w:val="28"/>
          <w:lang w:val="en-US" w:eastAsia="zh-CN"/>
        </w:rPr>
        <w:t>4</w:t>
      </w:r>
      <w:r>
        <w:rPr>
          <w:rFonts w:hint="default" w:ascii="仿宋_GB2312" w:hAnsi="仿宋_GB2312" w:eastAsia="仿宋_GB2312" w:cs="仿宋_GB2312"/>
          <w:bCs/>
          <w:sz w:val="28"/>
          <w:szCs w:val="28"/>
          <w:lang w:val="en-US" w:eastAsia="zh-CN"/>
        </w:rPr>
        <w:t>本工程任一组团结算总价的3%作为该组团保修金，保修期满二年且乙方如实履行保修义务后无息结清。</w:t>
      </w:r>
    </w:p>
    <w:p>
      <w:pPr>
        <w:spacing w:line="360" w:lineRule="auto"/>
        <w:ind w:firstLine="560" w:firstLineChars="200"/>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特此通知。</w:t>
      </w:r>
    </w:p>
    <w:p>
      <w:pPr>
        <w:spacing w:line="240" w:lineRule="auto"/>
        <w:rPr>
          <w:rFonts w:hint="default"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附件：</w:t>
      </w:r>
    </w:p>
    <w:p>
      <w:pPr>
        <w:spacing w:line="240" w:lineRule="auto"/>
        <w:rPr>
          <w:rFonts w:hint="eastAsia" w:ascii="仿宋_GB2312" w:hAnsi="仿宋_GB2312" w:eastAsia="仿宋" w:cs="仿宋_GB2312"/>
          <w:bCs/>
          <w:sz w:val="28"/>
          <w:szCs w:val="28"/>
          <w:lang w:val="en-US" w:eastAsia="zh-CN"/>
        </w:rPr>
      </w:pPr>
      <w:r>
        <w:rPr>
          <w:rFonts w:hint="eastAsia" w:ascii="仿宋_GB2312" w:hAnsi="仿宋_GB2312" w:eastAsia="仿宋_GB2312" w:cs="仿宋_GB2312"/>
          <w:bCs/>
          <w:sz w:val="28"/>
          <w:szCs w:val="28"/>
          <w:lang w:val="en-US" w:eastAsia="zh-CN"/>
        </w:rPr>
        <w:t>附件1、</w:t>
      </w:r>
      <w:r>
        <w:rPr>
          <w:rFonts w:hint="eastAsia" w:ascii="仿宋_GB2312" w:hAnsi="仿宋" w:eastAsia="仿宋" w:cs="仿宋"/>
          <w:bCs/>
          <w:sz w:val="28"/>
          <w:szCs w:val="28"/>
        </w:rPr>
        <w:t>《投标文件密封封面》</w:t>
      </w:r>
      <w:r>
        <w:rPr>
          <w:rFonts w:hint="eastAsia" w:ascii="仿宋_GB2312" w:hAnsi="仿宋" w:eastAsia="仿宋" w:cs="仿宋"/>
          <w:bCs/>
          <w:sz w:val="28"/>
          <w:szCs w:val="28"/>
          <w:lang w:val="en-US" w:eastAsia="zh-CN"/>
        </w:rPr>
        <w:t>格式。</w:t>
      </w:r>
    </w:p>
    <w:p>
      <w:pPr>
        <w:spacing w:line="240" w:lineRule="auto"/>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val="en-US" w:eastAsia="zh-CN"/>
        </w:rPr>
        <w:t>附件2、</w:t>
      </w:r>
      <w:r>
        <w:rPr>
          <w:rFonts w:hint="eastAsia" w:ascii="仿宋_GB2312" w:hAnsi="仿宋_GB2312" w:eastAsia="仿宋_GB2312" w:cs="仿宋_GB2312"/>
          <w:bCs/>
          <w:sz w:val="28"/>
          <w:szCs w:val="28"/>
          <w:lang w:eastAsia="zh-CN"/>
        </w:rPr>
        <w:t>《</w:t>
      </w:r>
      <w:r>
        <w:rPr>
          <w:rFonts w:hint="eastAsia" w:ascii="微软雅黑" w:hAnsi="微软雅黑" w:eastAsia="微软雅黑" w:cs="微软雅黑"/>
          <w:bCs/>
          <w:sz w:val="28"/>
          <w:szCs w:val="28"/>
          <w:lang w:eastAsia="zh-CN"/>
        </w:rPr>
        <w:t>&lt;</w:t>
      </w:r>
      <w:r>
        <w:rPr>
          <w:rFonts w:hint="eastAsia" w:ascii="仿宋_GB2312" w:hAnsi="仿宋_GB2312" w:eastAsia="仿宋_GB2312" w:cs="仿宋_GB2312"/>
          <w:bCs/>
          <w:sz w:val="28"/>
          <w:szCs w:val="28"/>
          <w:lang w:eastAsia="zh-CN"/>
        </w:rPr>
        <w:t>麻涌豪丰环保专业基地A02-06、08，B02-05地块，常平环保专业基地A3-01地块3、4#厂房及员工宿舍铝合金门窗及其他五金制安工程招标文件</w:t>
      </w:r>
      <w:r>
        <w:rPr>
          <w:rFonts w:hint="eastAsia" w:ascii="微软雅黑" w:hAnsi="微软雅黑" w:eastAsia="微软雅黑" w:cs="微软雅黑"/>
          <w:bCs/>
          <w:sz w:val="28"/>
          <w:szCs w:val="28"/>
          <w:lang w:eastAsia="zh-CN"/>
        </w:rPr>
        <w:t>&gt;</w:t>
      </w:r>
      <w:r>
        <w:rPr>
          <w:rFonts w:hint="eastAsia" w:ascii="仿宋_GB2312" w:hAnsi="仿宋_GB2312" w:eastAsia="仿宋_GB2312" w:cs="仿宋_GB2312"/>
          <w:bCs/>
          <w:sz w:val="28"/>
          <w:szCs w:val="28"/>
          <w:lang w:eastAsia="zh-CN"/>
        </w:rPr>
        <w:t>答疑纪要》。</w:t>
      </w:r>
    </w:p>
    <w:p>
      <w:pPr>
        <w:spacing w:line="240" w:lineRule="auto"/>
        <w:rPr>
          <w:rFonts w:hint="eastAsia" w:ascii="仿宋_GB2312" w:hAnsi="仿宋" w:eastAsia="仿宋" w:cs="仿宋"/>
          <w:bCs/>
          <w:sz w:val="28"/>
          <w:szCs w:val="28"/>
        </w:rPr>
      </w:pPr>
      <w:r>
        <w:rPr>
          <w:rFonts w:hint="eastAsia" w:ascii="仿宋_GB2312" w:hAnsi="仿宋_GB2312" w:eastAsia="仿宋_GB2312" w:cs="仿宋_GB2312"/>
          <w:bCs/>
          <w:sz w:val="28"/>
          <w:szCs w:val="28"/>
          <w:lang w:val="en-US" w:eastAsia="zh-CN"/>
        </w:rPr>
        <w:t>附件3、</w:t>
      </w:r>
      <w:r>
        <w:rPr>
          <w:rFonts w:hint="eastAsia" w:ascii="仿宋_GB2312" w:hAnsi="仿宋_GB2312" w:eastAsia="仿宋_GB2312" w:cs="仿宋_GB2312"/>
          <w:bCs/>
          <w:sz w:val="28"/>
          <w:szCs w:val="28"/>
        </w:rPr>
        <w:t>《</w:t>
      </w:r>
      <w:r>
        <w:rPr>
          <w:rFonts w:hint="eastAsia" w:ascii="仿宋_GB2312" w:hAnsi="仿宋_GB2312" w:eastAsia="仿宋_GB2312" w:cs="仿宋_GB2312"/>
          <w:bCs/>
          <w:sz w:val="28"/>
          <w:szCs w:val="28"/>
          <w:lang w:val="en-US" w:eastAsia="zh-CN"/>
        </w:rPr>
        <w:t>麻涌园区</w:t>
      </w:r>
      <w:r>
        <w:rPr>
          <w:rFonts w:hint="eastAsia" w:ascii="仿宋_GB2312" w:hAnsi="仿宋_GB2312" w:eastAsia="仿宋_GB2312" w:cs="仿宋_GB2312"/>
          <w:bCs/>
          <w:sz w:val="28"/>
          <w:szCs w:val="28"/>
        </w:rPr>
        <w:t>A02-06、08，B02-05地块铝合金门窗、栏杆及其他五金工程</w:t>
      </w:r>
      <w:r>
        <w:rPr>
          <w:rFonts w:hint="eastAsia" w:ascii="仿宋_GB2312" w:hAnsi="仿宋_GB2312" w:eastAsia="仿宋_GB2312" w:cs="仿宋_GB2312"/>
          <w:bCs/>
          <w:sz w:val="28"/>
          <w:szCs w:val="28"/>
          <w:lang w:val="en-US" w:eastAsia="zh-CN"/>
        </w:rPr>
        <w:t>投标</w:t>
      </w:r>
      <w:r>
        <w:rPr>
          <w:rFonts w:hint="eastAsia" w:ascii="仿宋_GB2312" w:hAnsi="仿宋_GB2312" w:eastAsia="仿宋_GB2312" w:cs="仿宋_GB2312"/>
          <w:bCs/>
          <w:sz w:val="28"/>
          <w:szCs w:val="28"/>
        </w:rPr>
        <w:t>报价清单》</w:t>
      </w:r>
      <w:r>
        <w:rPr>
          <w:rFonts w:hint="eastAsia" w:ascii="仿宋_GB2312" w:hAnsi="仿宋_GB2312" w:eastAsia="仿宋_GB2312" w:cs="仿宋_GB2312"/>
          <w:bCs/>
          <w:sz w:val="28"/>
          <w:szCs w:val="28"/>
          <w:lang w:val="en-US" w:eastAsia="zh-CN"/>
        </w:rPr>
        <w:t>格式</w:t>
      </w:r>
      <w:r>
        <w:rPr>
          <w:rFonts w:hint="eastAsia" w:ascii="仿宋_GB2312" w:hAnsi="仿宋_GB2312" w:eastAsia="仿宋_GB2312" w:cs="仿宋_GB2312"/>
          <w:bCs/>
          <w:sz w:val="28"/>
          <w:szCs w:val="28"/>
        </w:rPr>
        <w:t>。</w:t>
      </w:r>
      <w:r>
        <w:rPr>
          <w:rFonts w:hint="eastAsia" w:ascii="仿宋_GB2312" w:hAnsi="仿宋" w:eastAsia="仿宋" w:cs="仿宋"/>
          <w:bCs/>
          <w:sz w:val="28"/>
          <w:szCs w:val="28"/>
        </w:rPr>
        <w:t xml:space="preserve">    </w:t>
      </w:r>
    </w:p>
    <w:p>
      <w:pPr>
        <w:spacing w:line="240" w:lineRule="auto"/>
        <w:rPr>
          <w:rFonts w:hint="eastAsia" w:ascii="仿宋_GB2312" w:hAnsi="仿宋" w:eastAsia="仿宋" w:cs="仿宋"/>
          <w:bCs/>
          <w:sz w:val="28"/>
          <w:szCs w:val="28"/>
        </w:rPr>
      </w:pPr>
      <w:r>
        <w:rPr>
          <w:rFonts w:hint="eastAsia" w:ascii="仿宋_GB2312" w:hAnsi="仿宋" w:eastAsia="仿宋" w:cs="仿宋"/>
          <w:bCs/>
          <w:sz w:val="28"/>
          <w:szCs w:val="28"/>
          <w:lang w:val="en-US" w:eastAsia="zh-CN"/>
        </w:rPr>
        <w:t>附件4、《A02-06、08、B02-05地块90系列推拉门节点图（2021.9.1补充招标图纸）》。</w:t>
      </w:r>
    </w:p>
    <w:p>
      <w:pPr>
        <w:spacing w:line="500" w:lineRule="exact"/>
        <w:rPr>
          <w:rFonts w:hint="eastAsia" w:ascii="仿宋_GB2312" w:hAnsi="仿宋" w:eastAsia="仿宋" w:cs="仿宋"/>
          <w:bCs/>
          <w:sz w:val="28"/>
          <w:szCs w:val="28"/>
        </w:rPr>
      </w:pPr>
    </w:p>
    <w:p>
      <w:pPr>
        <w:spacing w:line="500" w:lineRule="exact"/>
        <w:ind w:firstLine="560" w:firstLineChars="200"/>
        <w:jc w:val="right"/>
        <w:rPr>
          <w:rFonts w:hint="eastAsia" w:ascii="仿宋_GB2312" w:hAnsi="仿宋_GB2312" w:eastAsia="仿宋_GB2312" w:cs="仿宋_GB2312"/>
          <w:bCs/>
          <w:sz w:val="28"/>
          <w:szCs w:val="28"/>
        </w:rPr>
      </w:pPr>
      <w:r>
        <w:rPr>
          <w:rFonts w:hint="eastAsia" w:ascii="宋体" w:hAnsi="宋体" w:cs="宋体"/>
          <w:bCs/>
          <w:sz w:val="28"/>
          <w:szCs w:val="28"/>
        </w:rPr>
        <w:t xml:space="preserve">             </w:t>
      </w:r>
      <w:r>
        <w:rPr>
          <w:rFonts w:hint="eastAsia" w:ascii="宋体" w:hAnsi="宋体" w:cs="宋体"/>
          <w:bCs/>
          <w:sz w:val="30"/>
          <w:szCs w:val="30"/>
        </w:rPr>
        <w:t xml:space="preserve">             </w:t>
      </w:r>
      <w:r>
        <w:rPr>
          <w:rFonts w:hint="eastAsia" w:ascii="仿宋_GB2312" w:hAnsi="仿宋_GB2312" w:eastAsia="仿宋_GB2312" w:cs="仿宋_GB2312"/>
          <w:bCs/>
          <w:sz w:val="28"/>
          <w:szCs w:val="28"/>
        </w:rPr>
        <w:t xml:space="preserve">东莞市中泰建安工程有限公司  </w:t>
      </w:r>
    </w:p>
    <w:p>
      <w:pPr>
        <w:spacing w:line="500" w:lineRule="exact"/>
        <w:ind w:firstLine="560" w:firstLineChars="200"/>
        <w:jc w:val="righ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                                       2021年</w:t>
      </w:r>
      <w:r>
        <w:rPr>
          <w:rFonts w:hint="eastAsia" w:ascii="仿宋_GB2312" w:hAnsi="仿宋_GB2312" w:eastAsia="仿宋_GB2312" w:cs="仿宋_GB2312"/>
          <w:bCs/>
          <w:sz w:val="28"/>
          <w:szCs w:val="28"/>
          <w:lang w:val="en-US" w:eastAsia="zh-CN"/>
        </w:rPr>
        <w:t>9</w:t>
      </w:r>
      <w:r>
        <w:rPr>
          <w:rFonts w:hint="eastAsia" w:ascii="仿宋_GB2312" w:hAnsi="仿宋_GB2312" w:eastAsia="仿宋_GB2312" w:cs="仿宋_GB2312"/>
          <w:bCs/>
          <w:sz w:val="28"/>
          <w:szCs w:val="28"/>
        </w:rPr>
        <w:t>月</w:t>
      </w:r>
      <w:r>
        <w:rPr>
          <w:rFonts w:hint="eastAsia" w:ascii="仿宋_GB2312" w:hAnsi="仿宋_GB2312" w:eastAsia="仿宋_GB2312" w:cs="仿宋_GB2312"/>
          <w:bCs/>
          <w:sz w:val="28"/>
          <w:szCs w:val="28"/>
          <w:lang w:val="en-US" w:eastAsia="zh-CN"/>
        </w:rPr>
        <w:t>1</w:t>
      </w:r>
      <w:r>
        <w:rPr>
          <w:rFonts w:hint="eastAsia" w:ascii="仿宋_GB2312" w:hAnsi="仿宋_GB2312" w:eastAsia="仿宋_GB2312" w:cs="仿宋_GB2312"/>
          <w:bCs/>
          <w:sz w:val="28"/>
          <w:szCs w:val="28"/>
        </w:rPr>
        <w:t>日</w:t>
      </w:r>
    </w:p>
    <w:p>
      <w:pPr>
        <w:spacing w:line="500" w:lineRule="exact"/>
        <w:ind w:firstLine="560" w:firstLineChars="200"/>
        <w:jc w:val="right"/>
        <w:rPr>
          <w:rFonts w:hint="eastAsia" w:ascii="仿宋_GB2312" w:hAnsi="仿宋_GB2312" w:eastAsia="仿宋_GB2312" w:cs="仿宋_GB2312"/>
          <w:bCs/>
          <w:sz w:val="28"/>
          <w:szCs w:val="28"/>
          <w:lang w:val="en-US" w:eastAsia="zh-CN"/>
        </w:rPr>
      </w:pPr>
      <w:bookmarkStart w:id="0" w:name="_GoBack"/>
      <w:bookmarkEnd w:id="0"/>
      <w:r>
        <w:rPr>
          <w:rFonts w:hint="eastAsia" w:ascii="仿宋_GB2312" w:hAnsi="仿宋_GB2312" w:eastAsia="仿宋_GB2312" w:cs="仿宋_GB2312"/>
          <w:bCs/>
          <w:sz w:val="28"/>
          <w:szCs w:val="28"/>
          <w:lang w:val="en-US" w:eastAsia="zh-CN"/>
        </w:rPr>
        <w:t>附件1</w:t>
      </w:r>
    </w:p>
    <w:p>
      <w:pPr>
        <w:jc w:val="center"/>
        <w:rPr>
          <w:rFonts w:hint="eastAsia" w:ascii="宋体" w:hAnsi="宋体" w:cs="宋体"/>
          <w:b/>
          <w:color w:val="auto"/>
          <w:sz w:val="44"/>
        </w:rPr>
      </w:pPr>
    </w:p>
    <w:p>
      <w:pPr>
        <w:jc w:val="center"/>
        <w:rPr>
          <w:rFonts w:hint="eastAsia" w:ascii="宋体" w:hAnsi="宋体" w:cs="宋体"/>
          <w:b/>
          <w:color w:val="auto"/>
          <w:sz w:val="36"/>
        </w:rPr>
      </w:pPr>
      <w:r>
        <w:rPr>
          <w:rFonts w:hint="eastAsia" w:ascii="宋体" w:hAnsi="宋体" w:cs="宋体"/>
          <w:b/>
          <w:color w:val="auto"/>
          <w:sz w:val="44"/>
        </w:rPr>
        <w:t xml:space="preserve">投标文件密封封面      </w:t>
      </w:r>
      <w:r>
        <w:rPr>
          <w:rFonts w:hint="eastAsia" w:ascii="宋体" w:hAnsi="宋体" w:cs="宋体"/>
          <w:b/>
          <w:color w:val="auto"/>
          <w:sz w:val="36"/>
        </w:rPr>
        <w:t>正(副)本</w:t>
      </w:r>
    </w:p>
    <w:tbl>
      <w:tblPr>
        <w:tblStyle w:val="5"/>
        <w:tblpPr w:leftFromText="182" w:rightFromText="182" w:vertAnchor="text" w:horzAnchor="page" w:tblpX="1184" w:tblpY="680"/>
        <w:tblOverlap w:val="never"/>
        <w:tblW w:w="98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0"/>
        <w:gridCol w:w="87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8" w:hRule="atLeast"/>
        </w:trPr>
        <w:tc>
          <w:tcPr>
            <w:tcW w:w="9813" w:type="dxa"/>
            <w:gridSpan w:val="2"/>
            <w:tcBorders>
              <w:top w:val="single" w:color="auto" w:sz="18" w:space="0"/>
              <w:left w:val="single" w:color="auto" w:sz="18" w:space="0"/>
              <w:bottom w:val="single" w:color="auto" w:sz="4" w:space="0"/>
              <w:right w:val="single" w:color="auto" w:sz="18" w:space="0"/>
            </w:tcBorders>
          </w:tcPr>
          <w:p>
            <w:pPr>
              <w:rPr>
                <w:rFonts w:hint="eastAsia" w:ascii="宋体" w:hAnsi="宋体" w:cs="宋体"/>
                <w:color w:val="auto"/>
                <w:sz w:val="36"/>
              </w:rPr>
            </w:pPr>
          </w:p>
          <w:p>
            <w:pPr>
              <w:rPr>
                <w:rFonts w:hint="eastAsia" w:ascii="宋体" w:hAnsi="宋体" w:cs="宋体"/>
                <w:color w:val="auto"/>
                <w:sz w:val="36"/>
                <w:u w:val="single"/>
              </w:rPr>
            </w:pPr>
            <w:r>
              <w:rPr>
                <w:rFonts w:hint="eastAsia" w:ascii="宋体" w:hAnsi="宋体" w:cs="宋体"/>
                <w:color w:val="auto"/>
                <w:sz w:val="36"/>
              </w:rPr>
              <w:t>投标项目名称：</w:t>
            </w:r>
            <w:r>
              <w:rPr>
                <w:rFonts w:hint="eastAsia" w:ascii="宋体" w:hAnsi="宋体" w:cs="宋体"/>
                <w:color w:val="auto"/>
                <w:sz w:val="36"/>
                <w:u w:val="single"/>
                <w:lang w:val="en-US" w:eastAsia="zh-CN"/>
              </w:rPr>
              <w:t xml:space="preserve">                                  </w:t>
            </w:r>
            <w:r>
              <w:rPr>
                <w:rFonts w:hint="eastAsia" w:ascii="宋体" w:hAnsi="宋体" w:cs="宋体"/>
                <w:color w:val="auto"/>
                <w:sz w:val="36"/>
                <w:lang w:val="en-US" w:eastAsia="zh-CN"/>
              </w:rPr>
              <w:t>工程</w:t>
            </w:r>
            <w:r>
              <w:rPr>
                <w:rFonts w:hint="eastAsia" w:ascii="宋体" w:hAnsi="宋体" w:cs="宋体"/>
                <w:color w:val="auto"/>
                <w:sz w:val="36"/>
                <w:u w:val="thick"/>
              </w:rPr>
              <w:t xml:space="preserve">                                        </w:t>
            </w:r>
          </w:p>
          <w:p>
            <w:pPr>
              <w:rPr>
                <w:rFonts w:hint="eastAsia" w:ascii="宋体" w:hAnsi="宋体" w:cs="宋体"/>
                <w:color w:val="auto"/>
                <w:sz w:val="36"/>
                <w:u w:val="single"/>
              </w:rPr>
            </w:pPr>
          </w:p>
          <w:p>
            <w:pPr>
              <w:rPr>
                <w:rFonts w:hint="eastAsia" w:ascii="宋体" w:hAnsi="宋体" w:cs="宋体"/>
                <w:b/>
                <w:color w:val="auto"/>
                <w:sz w:val="32"/>
                <w:u w:val="thick"/>
              </w:rPr>
            </w:pPr>
            <w:r>
              <w:rPr>
                <w:rFonts w:hint="eastAsia" w:ascii="宋体" w:hAnsi="宋体" w:cs="宋体"/>
                <w:color w:val="auto"/>
                <w:sz w:val="36"/>
              </w:rPr>
              <w:t>投标文件分类：</w:t>
            </w:r>
            <w:r>
              <w:rPr>
                <w:rFonts w:hint="eastAsia" w:ascii="宋体" w:hAnsi="宋体" w:cs="宋体"/>
                <w:color w:val="auto"/>
                <w:sz w:val="32"/>
                <w:u w:val="thick"/>
              </w:rPr>
              <w:t xml:space="preserve">    【 】</w:t>
            </w:r>
            <w:r>
              <w:rPr>
                <w:rFonts w:hint="eastAsia" w:ascii="宋体" w:hAnsi="宋体" w:cs="宋体"/>
                <w:color w:val="auto"/>
                <w:sz w:val="32"/>
                <w:szCs w:val="32"/>
                <w:u w:val="single"/>
              </w:rPr>
              <w:t>技术</w:t>
            </w:r>
            <w:r>
              <w:rPr>
                <w:rFonts w:hint="eastAsia" w:ascii="宋体" w:hAnsi="宋体" w:cs="宋体"/>
                <w:color w:val="auto"/>
                <w:sz w:val="32"/>
                <w:szCs w:val="32"/>
                <w:u w:val="thick"/>
              </w:rPr>
              <w:t xml:space="preserve">标书    </w:t>
            </w:r>
            <w:r>
              <w:rPr>
                <w:rFonts w:hint="eastAsia" w:ascii="宋体" w:hAnsi="宋体" w:cs="宋体"/>
                <w:color w:val="auto"/>
                <w:sz w:val="32"/>
                <w:u w:val="thick"/>
              </w:rPr>
              <w:t xml:space="preserve">      【 】经济标书</w:t>
            </w:r>
            <w:r>
              <w:rPr>
                <w:rFonts w:hint="eastAsia" w:ascii="宋体" w:hAnsi="宋体" w:cs="宋体"/>
                <w:color w:val="auto"/>
                <w:sz w:val="32"/>
                <w:u w:val="thick"/>
                <w:lang w:val="en-US" w:eastAsia="zh-CN"/>
              </w:rPr>
              <w:t xml:space="preserve"> </w:t>
            </w:r>
            <w:r>
              <w:rPr>
                <w:rFonts w:hint="eastAsia" w:ascii="宋体" w:hAnsi="宋体" w:cs="宋体"/>
                <w:color w:val="auto"/>
                <w:sz w:val="32"/>
                <w:u w:val="thick"/>
              </w:rPr>
              <w:t xml:space="preserve">    </w:t>
            </w:r>
          </w:p>
          <w:p>
            <w:pPr>
              <w:rPr>
                <w:rFonts w:hint="eastAsia" w:ascii="宋体" w:hAnsi="宋体" w:cs="宋体"/>
                <w:color w:val="auto"/>
                <w:sz w:val="36"/>
                <w:u w:val="thick"/>
              </w:rPr>
            </w:pPr>
            <w:r>
              <w:rPr>
                <w:rFonts w:hint="eastAsia" w:ascii="宋体" w:hAnsi="宋体" w:cs="宋体"/>
                <w:color w:val="auto"/>
                <w:sz w:val="36"/>
              </w:rPr>
              <w:t xml:space="preserve"> </w:t>
            </w:r>
          </w:p>
          <w:p>
            <w:pPr>
              <w:rPr>
                <w:rFonts w:hint="eastAsia" w:ascii="宋体" w:hAnsi="宋体" w:cs="宋体"/>
                <w:color w:val="auto"/>
                <w:sz w:val="36"/>
                <w:u w:val="single"/>
              </w:rPr>
            </w:pPr>
            <w:r>
              <w:rPr>
                <w:rFonts w:hint="eastAsia" w:ascii="宋体" w:hAnsi="宋体" w:cs="宋体"/>
                <w:color w:val="auto"/>
                <w:sz w:val="36"/>
              </w:rPr>
              <w:t>投标单位全称（盖章）：</w:t>
            </w:r>
            <w:r>
              <w:rPr>
                <w:rFonts w:hint="eastAsia" w:ascii="宋体" w:hAnsi="宋体" w:cs="宋体"/>
                <w:color w:val="auto"/>
                <w:sz w:val="36"/>
                <w:u w:val="single"/>
                <w:lang w:val="en-US" w:eastAsia="zh-CN"/>
              </w:rPr>
              <w:t xml:space="preserve">                              </w:t>
            </w:r>
            <w:r>
              <w:rPr>
                <w:rFonts w:hint="eastAsia" w:ascii="宋体" w:hAnsi="宋体" w:cs="宋体"/>
                <w:color w:val="auto"/>
                <w:sz w:val="36"/>
                <w:lang w:eastAsia="zh-CN"/>
              </w:rPr>
              <w:t>。</w:t>
            </w:r>
            <w:r>
              <w:rPr>
                <w:rFonts w:hint="eastAsia" w:ascii="宋体" w:hAnsi="宋体" w:cs="宋体"/>
                <w:b/>
                <w:color w:val="auto"/>
                <w:sz w:val="36"/>
                <w:u w:val="thick"/>
              </w:rPr>
              <w:t xml:space="preserve"> </w:t>
            </w:r>
          </w:p>
          <w:p>
            <w:pPr>
              <w:rPr>
                <w:rFonts w:hint="eastAsia" w:ascii="宋体" w:hAnsi="宋体" w:cs="宋体"/>
                <w:color w:val="auto"/>
                <w:sz w:val="36"/>
                <w:u w:val="single"/>
              </w:rPr>
            </w:pPr>
          </w:p>
          <w:p>
            <w:pPr>
              <w:rPr>
                <w:rFonts w:hint="eastAsia" w:ascii="宋体" w:hAnsi="宋体" w:cs="宋体"/>
                <w:color w:val="auto"/>
                <w:sz w:val="36"/>
                <w:u w:val="single"/>
              </w:rPr>
            </w:pPr>
            <w:r>
              <w:rPr>
                <w:rFonts w:hint="eastAsia" w:ascii="宋体" w:hAnsi="宋体" w:cs="宋体"/>
                <w:color w:val="auto"/>
                <w:sz w:val="36"/>
              </w:rPr>
              <w:t>法定代表人或其委托代理人签字（或盖章）：</w:t>
            </w:r>
            <w:r>
              <w:rPr>
                <w:rFonts w:hint="eastAsia" w:ascii="宋体" w:hAnsi="宋体" w:cs="宋体"/>
                <w:color w:val="auto"/>
                <w:sz w:val="36"/>
                <w:u w:val="thick"/>
              </w:rPr>
              <w:t xml:space="preserve">             </w:t>
            </w:r>
          </w:p>
          <w:p>
            <w:pPr>
              <w:rPr>
                <w:rFonts w:hint="eastAsia" w:ascii="宋体" w:hAnsi="宋体" w:cs="宋体"/>
                <w:color w:val="auto"/>
                <w:sz w:val="36"/>
                <w:u w:val="single"/>
              </w:rPr>
            </w:pPr>
            <w:r>
              <w:rPr>
                <w:rFonts w:hint="eastAsia" w:ascii="宋体" w:hAnsi="宋体" w:cs="宋体"/>
                <w:color w:val="auto"/>
                <w:sz w:val="36"/>
              </w:rPr>
              <w:t xml:space="preserve"> </w:t>
            </w:r>
          </w:p>
          <w:p>
            <w:pPr>
              <w:rPr>
                <w:rFonts w:hint="eastAsia" w:ascii="宋体" w:hAnsi="宋体" w:cs="宋体"/>
                <w:color w:val="auto"/>
                <w:sz w:val="36"/>
                <w:u w:val="thick"/>
              </w:rPr>
            </w:pPr>
            <w:r>
              <w:rPr>
                <w:rFonts w:hint="eastAsia" w:ascii="宋体" w:hAnsi="宋体" w:cs="宋体"/>
                <w:color w:val="auto"/>
                <w:sz w:val="36"/>
              </w:rPr>
              <w:t>投标单位地址：</w:t>
            </w:r>
            <w:r>
              <w:rPr>
                <w:rFonts w:hint="eastAsia" w:ascii="宋体" w:hAnsi="宋体" w:cs="宋体"/>
                <w:color w:val="auto"/>
                <w:sz w:val="36"/>
                <w:u w:val="single"/>
                <w:lang w:val="en-US" w:eastAsia="zh-CN"/>
              </w:rPr>
              <w:t xml:space="preserve">                                      </w:t>
            </w:r>
            <w:r>
              <w:rPr>
                <w:rFonts w:hint="eastAsia" w:ascii="宋体" w:hAnsi="宋体" w:cs="宋体"/>
                <w:color w:val="auto"/>
                <w:sz w:val="36"/>
                <w:lang w:eastAsia="zh-CN"/>
              </w:rPr>
              <w:t>。</w:t>
            </w:r>
            <w:r>
              <w:rPr>
                <w:rFonts w:hint="eastAsia" w:ascii="宋体" w:hAnsi="宋体" w:cs="宋体"/>
                <w:color w:val="auto"/>
                <w:sz w:val="36"/>
                <w:u w:val="single"/>
                <w:lang w:val="en-US" w:eastAsia="zh-CN"/>
              </w:rPr>
              <w:t xml:space="preserve"> </w:t>
            </w:r>
            <w:r>
              <w:rPr>
                <w:rFonts w:hint="eastAsia" w:ascii="宋体" w:hAnsi="宋体" w:cs="宋体"/>
                <w:color w:val="auto"/>
                <w:sz w:val="36"/>
                <w:u w:val="thick"/>
              </w:rPr>
              <w:t xml:space="preserve">                                       </w:t>
            </w:r>
          </w:p>
          <w:p>
            <w:pPr>
              <w:rPr>
                <w:rFonts w:hint="eastAsia" w:ascii="宋体" w:hAnsi="宋体" w:cs="宋体"/>
                <w:color w:val="auto"/>
                <w:sz w:val="36"/>
                <w:u w:val="thick"/>
              </w:rPr>
            </w:pPr>
          </w:p>
          <w:p>
            <w:pPr>
              <w:rPr>
                <w:rFonts w:hint="eastAsia" w:ascii="宋体" w:hAnsi="宋体" w:cs="宋体"/>
                <w:color w:val="auto"/>
                <w:sz w:val="36"/>
              </w:rPr>
            </w:pPr>
            <w:r>
              <w:rPr>
                <w:rFonts w:hint="eastAsia" w:ascii="宋体" w:hAnsi="宋体" w:cs="宋体"/>
                <w:color w:val="auto"/>
                <w:sz w:val="36"/>
              </w:rPr>
              <w:t>电话：</w:t>
            </w:r>
            <w:r>
              <w:rPr>
                <w:rFonts w:hint="eastAsia" w:ascii="宋体" w:hAnsi="宋体" w:cs="宋体"/>
                <w:color w:val="auto"/>
                <w:sz w:val="36"/>
                <w:u w:val="thick"/>
              </w:rPr>
              <w:t xml:space="preserve">                      </w:t>
            </w:r>
            <w:r>
              <w:rPr>
                <w:rFonts w:hint="eastAsia" w:ascii="宋体" w:hAnsi="宋体" w:cs="宋体"/>
                <w:color w:val="auto"/>
                <w:sz w:val="36"/>
              </w:rPr>
              <w:t xml:space="preserve">    邮编：</w:t>
            </w:r>
            <w:r>
              <w:rPr>
                <w:rFonts w:hint="eastAsia" w:ascii="宋体" w:hAnsi="宋体" w:cs="宋体"/>
                <w:color w:val="auto"/>
                <w:sz w:val="36"/>
                <w:u w:val="thick"/>
              </w:rPr>
              <w:t xml:space="preserve">               </w:t>
            </w:r>
          </w:p>
          <w:p>
            <w:pPr>
              <w:rPr>
                <w:rFonts w:hint="eastAsia" w:ascii="宋体" w:hAnsi="宋体" w:cs="宋体"/>
                <w:color w:val="auto"/>
                <w:sz w:val="36"/>
                <w:u w:val="thick"/>
              </w:rPr>
            </w:pPr>
          </w:p>
          <w:p>
            <w:pPr>
              <w:rPr>
                <w:rFonts w:hint="eastAsia" w:ascii="宋体" w:hAnsi="宋体" w:cs="宋体"/>
                <w:color w:val="auto"/>
                <w:sz w:val="36"/>
                <w:u w:val="thick"/>
              </w:rPr>
            </w:pPr>
            <w:r>
              <w:rPr>
                <w:rFonts w:hint="eastAsia" w:ascii="宋体" w:hAnsi="宋体" w:cs="宋体"/>
                <w:color w:val="auto"/>
                <w:sz w:val="36"/>
              </w:rPr>
              <w:t>投标联系人：</w:t>
            </w:r>
            <w:r>
              <w:rPr>
                <w:rFonts w:hint="eastAsia" w:ascii="宋体" w:hAnsi="宋体" w:cs="宋体"/>
                <w:color w:val="auto"/>
                <w:sz w:val="36"/>
                <w:u w:val="single"/>
                <w:lang w:val="en-US" w:eastAsia="zh-CN"/>
              </w:rPr>
              <w:t xml:space="preserve">             </w:t>
            </w:r>
            <w:r>
              <w:rPr>
                <w:rFonts w:hint="eastAsia" w:ascii="宋体" w:hAnsi="宋体" w:cs="宋体"/>
                <w:color w:val="auto"/>
                <w:sz w:val="36"/>
                <w:lang w:eastAsia="zh-CN"/>
              </w:rPr>
              <w:t>。</w:t>
            </w:r>
            <w:r>
              <w:rPr>
                <w:rFonts w:hint="eastAsia" w:ascii="宋体" w:hAnsi="宋体" w:cs="宋体"/>
                <w:color w:val="auto"/>
                <w:sz w:val="36"/>
                <w:u w:val="thick"/>
              </w:rPr>
              <w:t xml:space="preserve">                                         </w:t>
            </w:r>
          </w:p>
          <w:p>
            <w:pPr>
              <w:rPr>
                <w:rFonts w:hint="eastAsia" w:ascii="宋体" w:hAnsi="宋体" w:cs="宋体"/>
                <w:color w:val="auto"/>
                <w:sz w:val="36"/>
                <w:u w:val="thick"/>
              </w:rPr>
            </w:pPr>
          </w:p>
          <w:p>
            <w:pPr>
              <w:rPr>
                <w:rFonts w:hint="eastAsia" w:ascii="宋体" w:hAnsi="宋体" w:cs="宋体"/>
                <w:color w:val="auto"/>
                <w:sz w:val="52"/>
              </w:rPr>
            </w:pPr>
            <w:r>
              <w:rPr>
                <w:rFonts w:hint="eastAsia" w:ascii="宋体" w:hAnsi="宋体" w:cs="宋体"/>
                <w:color w:val="auto"/>
                <w:sz w:val="36"/>
              </w:rPr>
              <w:t>电话</w:t>
            </w:r>
            <w:r>
              <w:rPr>
                <w:rFonts w:hint="eastAsia" w:ascii="宋体" w:hAnsi="宋体" w:cs="宋体"/>
                <w:color w:val="auto"/>
                <w:sz w:val="36"/>
                <w:lang w:eastAsia="zh-CN"/>
              </w:rPr>
              <w:t>：</w:t>
            </w:r>
            <w:r>
              <w:rPr>
                <w:rFonts w:hint="eastAsia" w:ascii="宋体" w:hAnsi="宋体" w:cs="宋体"/>
                <w:color w:val="auto"/>
                <w:sz w:val="36"/>
                <w:u w:val="single"/>
                <w:lang w:val="en-US" w:eastAsia="zh-CN"/>
              </w:rPr>
              <w:t xml:space="preserve">                             。</w:t>
            </w:r>
            <w:r>
              <w:rPr>
                <w:rFonts w:hint="eastAsia" w:ascii="宋体" w:hAnsi="宋体" w:cs="宋体"/>
                <w:color w:val="auto"/>
                <w:sz w:val="36"/>
                <w:u w:val="thick"/>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1020" w:type="dxa"/>
            <w:tcBorders>
              <w:top w:val="single" w:color="auto" w:sz="4" w:space="0"/>
              <w:left w:val="single" w:color="auto" w:sz="18" w:space="0"/>
              <w:bottom w:val="single" w:color="auto" w:sz="12" w:space="0"/>
              <w:right w:val="single" w:color="auto" w:sz="4" w:space="0"/>
            </w:tcBorders>
            <w:vAlign w:val="center"/>
          </w:tcPr>
          <w:p>
            <w:pPr>
              <w:jc w:val="center"/>
              <w:rPr>
                <w:rFonts w:hint="eastAsia" w:ascii="宋体" w:hAnsi="宋体" w:cs="宋体"/>
                <w:b/>
                <w:color w:val="auto"/>
                <w:sz w:val="36"/>
              </w:rPr>
            </w:pPr>
            <w:r>
              <w:rPr>
                <w:rFonts w:hint="eastAsia" w:ascii="宋体" w:hAnsi="宋体" w:cs="宋体"/>
                <w:b/>
                <w:color w:val="auto"/>
                <w:sz w:val="36"/>
              </w:rPr>
              <w:t>说</w:t>
            </w:r>
          </w:p>
          <w:p>
            <w:pPr>
              <w:jc w:val="center"/>
              <w:rPr>
                <w:rFonts w:hint="eastAsia" w:ascii="宋体" w:hAnsi="宋体" w:cs="宋体"/>
                <w:color w:val="auto"/>
                <w:sz w:val="36"/>
              </w:rPr>
            </w:pPr>
            <w:r>
              <w:rPr>
                <w:rFonts w:hint="eastAsia" w:ascii="宋体" w:hAnsi="宋体" w:cs="宋体"/>
                <w:b/>
                <w:color w:val="auto"/>
                <w:sz w:val="36"/>
              </w:rPr>
              <w:t>明</w:t>
            </w:r>
          </w:p>
        </w:tc>
        <w:tc>
          <w:tcPr>
            <w:tcW w:w="8793" w:type="dxa"/>
            <w:tcBorders>
              <w:top w:val="single" w:color="auto" w:sz="4" w:space="0"/>
              <w:left w:val="single" w:color="auto" w:sz="4" w:space="0"/>
              <w:bottom w:val="single" w:color="auto" w:sz="12" w:space="0"/>
              <w:right w:val="single" w:color="auto" w:sz="18" w:space="0"/>
            </w:tcBorders>
          </w:tcPr>
          <w:p>
            <w:pPr>
              <w:widowControl/>
              <w:spacing w:line="400" w:lineRule="exact"/>
              <w:jc w:val="left"/>
              <w:rPr>
                <w:rFonts w:hint="eastAsia" w:ascii="宋体" w:hAnsi="宋体" w:cs="宋体"/>
                <w:color w:val="auto"/>
                <w:sz w:val="24"/>
              </w:rPr>
            </w:pPr>
            <w:r>
              <w:rPr>
                <w:rFonts w:hint="eastAsia" w:ascii="宋体" w:hAnsi="宋体" w:cs="宋体"/>
                <w:color w:val="auto"/>
                <w:sz w:val="24"/>
              </w:rPr>
              <w:t>1.投标文件密封封面必须用永久性墨水详细填写或打印；</w:t>
            </w:r>
          </w:p>
          <w:p>
            <w:pPr>
              <w:widowControl/>
              <w:spacing w:line="400" w:lineRule="exact"/>
              <w:jc w:val="left"/>
              <w:rPr>
                <w:rFonts w:hint="eastAsia" w:ascii="宋体" w:hAnsi="宋体" w:cs="宋体"/>
                <w:color w:val="auto"/>
                <w:sz w:val="24"/>
              </w:rPr>
            </w:pPr>
            <w:r>
              <w:rPr>
                <w:rFonts w:hint="eastAsia" w:ascii="宋体" w:hAnsi="宋体" w:cs="宋体"/>
                <w:color w:val="auto"/>
                <w:sz w:val="24"/>
              </w:rPr>
              <w:t>2.涂去不需要的“正”或“副”字样；</w:t>
            </w:r>
          </w:p>
          <w:p>
            <w:pPr>
              <w:widowControl/>
              <w:spacing w:line="400" w:lineRule="exact"/>
              <w:jc w:val="left"/>
              <w:rPr>
                <w:rFonts w:hint="eastAsia" w:ascii="宋体" w:hAnsi="宋体" w:cs="宋体"/>
                <w:color w:val="auto"/>
                <w:sz w:val="24"/>
              </w:rPr>
            </w:pPr>
            <w:r>
              <w:rPr>
                <w:rFonts w:hint="eastAsia" w:ascii="宋体" w:hAnsi="宋体" w:cs="宋体"/>
                <w:color w:val="auto"/>
                <w:sz w:val="24"/>
              </w:rPr>
              <w:t>3.在确定的“技术标书”、“经济标书”前打“√”；</w:t>
            </w:r>
          </w:p>
          <w:p>
            <w:pPr>
              <w:widowControl/>
              <w:spacing w:line="400" w:lineRule="exact"/>
              <w:jc w:val="left"/>
              <w:rPr>
                <w:rFonts w:hint="eastAsia" w:ascii="宋体" w:hAnsi="宋体" w:cs="宋体"/>
                <w:color w:val="auto"/>
                <w:sz w:val="24"/>
              </w:rPr>
            </w:pPr>
            <w:r>
              <w:rPr>
                <w:rFonts w:hint="eastAsia" w:ascii="宋体" w:hAnsi="宋体" w:cs="宋体"/>
                <w:color w:val="auto"/>
                <w:sz w:val="24"/>
              </w:rPr>
              <w:t xml:space="preserve">4.投标文件封装袋各封口处须加盖投标单位公章。 </w:t>
            </w:r>
          </w:p>
        </w:tc>
      </w:tr>
    </w:tbl>
    <w:p>
      <w:pPr>
        <w:rPr>
          <w:rFonts w:hint="eastAsia" w:ascii="宋体" w:hAnsi="宋体" w:cs="宋体"/>
          <w:color w:val="auto"/>
        </w:rPr>
      </w:pPr>
    </w:p>
    <w:p/>
    <w:p>
      <w:pPr>
        <w:spacing w:line="500" w:lineRule="exact"/>
        <w:ind w:firstLine="560" w:firstLineChars="200"/>
        <w:jc w:val="right"/>
        <w:rPr>
          <w:rFonts w:hint="default" w:ascii="仿宋_GB2312" w:hAnsi="仿宋_GB2312" w:eastAsia="仿宋_GB2312" w:cs="仿宋_GB2312"/>
          <w:bCs/>
          <w:sz w:val="28"/>
          <w:szCs w:val="28"/>
          <w:lang w:val="en-US" w:eastAsia="zh-CN"/>
        </w:rPr>
      </w:pPr>
    </w:p>
    <w:sectPr>
      <w:pgSz w:w="11906" w:h="16838"/>
      <w:pgMar w:top="850" w:right="1066" w:bottom="850" w:left="1380" w:header="851" w:footer="992" w:gutter="0"/>
      <w:cols w:space="720" w:num="1"/>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8"/>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A6B"/>
    <w:rsid w:val="00085243"/>
    <w:rsid w:val="00124F79"/>
    <w:rsid w:val="00230FC0"/>
    <w:rsid w:val="002D7214"/>
    <w:rsid w:val="003D74A2"/>
    <w:rsid w:val="004449C8"/>
    <w:rsid w:val="00555FEA"/>
    <w:rsid w:val="00577137"/>
    <w:rsid w:val="005C71FD"/>
    <w:rsid w:val="00632A6B"/>
    <w:rsid w:val="00683B81"/>
    <w:rsid w:val="00686042"/>
    <w:rsid w:val="006C53BF"/>
    <w:rsid w:val="0074760E"/>
    <w:rsid w:val="007E17C7"/>
    <w:rsid w:val="007F1D91"/>
    <w:rsid w:val="007F2DC2"/>
    <w:rsid w:val="008540BE"/>
    <w:rsid w:val="00866CAE"/>
    <w:rsid w:val="008A1EF9"/>
    <w:rsid w:val="008B76F5"/>
    <w:rsid w:val="009C69CD"/>
    <w:rsid w:val="009D54FA"/>
    <w:rsid w:val="00D469D4"/>
    <w:rsid w:val="00F12F8A"/>
    <w:rsid w:val="00F166E4"/>
    <w:rsid w:val="01F91E54"/>
    <w:rsid w:val="03241D58"/>
    <w:rsid w:val="03365FA2"/>
    <w:rsid w:val="035754D9"/>
    <w:rsid w:val="08E867A1"/>
    <w:rsid w:val="09534121"/>
    <w:rsid w:val="0CBE4492"/>
    <w:rsid w:val="0D2C55AB"/>
    <w:rsid w:val="0EC60C0D"/>
    <w:rsid w:val="0F08199D"/>
    <w:rsid w:val="0F43047F"/>
    <w:rsid w:val="10BC1420"/>
    <w:rsid w:val="11161296"/>
    <w:rsid w:val="11AF7AA4"/>
    <w:rsid w:val="11CD7EC8"/>
    <w:rsid w:val="14954345"/>
    <w:rsid w:val="166B775C"/>
    <w:rsid w:val="16CC6345"/>
    <w:rsid w:val="174A7DB7"/>
    <w:rsid w:val="19420365"/>
    <w:rsid w:val="19512C16"/>
    <w:rsid w:val="1A6817FF"/>
    <w:rsid w:val="1B2873CF"/>
    <w:rsid w:val="1B96453B"/>
    <w:rsid w:val="1C702BE9"/>
    <w:rsid w:val="1D302D41"/>
    <w:rsid w:val="1DB84819"/>
    <w:rsid w:val="1E1979DA"/>
    <w:rsid w:val="1E7E0518"/>
    <w:rsid w:val="20373BFB"/>
    <w:rsid w:val="21ED6E88"/>
    <w:rsid w:val="232B0B3E"/>
    <w:rsid w:val="24157EE7"/>
    <w:rsid w:val="24D571C5"/>
    <w:rsid w:val="25250435"/>
    <w:rsid w:val="2778018B"/>
    <w:rsid w:val="29C45DB1"/>
    <w:rsid w:val="2A327828"/>
    <w:rsid w:val="2B311F87"/>
    <w:rsid w:val="2C594BDA"/>
    <w:rsid w:val="2D550D09"/>
    <w:rsid w:val="2DB67982"/>
    <w:rsid w:val="2F7A3D21"/>
    <w:rsid w:val="2FFC68A4"/>
    <w:rsid w:val="31631381"/>
    <w:rsid w:val="323A4562"/>
    <w:rsid w:val="37F13538"/>
    <w:rsid w:val="37FC16B0"/>
    <w:rsid w:val="393E4CC1"/>
    <w:rsid w:val="3A336D9C"/>
    <w:rsid w:val="3ABF6899"/>
    <w:rsid w:val="3AC349D6"/>
    <w:rsid w:val="3C5B02B0"/>
    <w:rsid w:val="3EE17C2B"/>
    <w:rsid w:val="3F1A7D5E"/>
    <w:rsid w:val="3F9F02C7"/>
    <w:rsid w:val="41DE589E"/>
    <w:rsid w:val="42344243"/>
    <w:rsid w:val="429D26ED"/>
    <w:rsid w:val="446640CD"/>
    <w:rsid w:val="45DF30C5"/>
    <w:rsid w:val="47410D2D"/>
    <w:rsid w:val="4767780B"/>
    <w:rsid w:val="4867790C"/>
    <w:rsid w:val="49360CF4"/>
    <w:rsid w:val="49B537A2"/>
    <w:rsid w:val="512E7ED0"/>
    <w:rsid w:val="51EC6711"/>
    <w:rsid w:val="522A031C"/>
    <w:rsid w:val="54072D46"/>
    <w:rsid w:val="562A74EC"/>
    <w:rsid w:val="56E87A1E"/>
    <w:rsid w:val="578C15A0"/>
    <w:rsid w:val="585B6DA9"/>
    <w:rsid w:val="595737C9"/>
    <w:rsid w:val="5B21486A"/>
    <w:rsid w:val="5D050335"/>
    <w:rsid w:val="61262DB4"/>
    <w:rsid w:val="61CC0B47"/>
    <w:rsid w:val="63E73235"/>
    <w:rsid w:val="64580461"/>
    <w:rsid w:val="64C02DE5"/>
    <w:rsid w:val="6583325A"/>
    <w:rsid w:val="65A969E2"/>
    <w:rsid w:val="66DE17A4"/>
    <w:rsid w:val="673F3785"/>
    <w:rsid w:val="67A02132"/>
    <w:rsid w:val="6DCF103D"/>
    <w:rsid w:val="72B4356A"/>
    <w:rsid w:val="74C63102"/>
    <w:rsid w:val="76193156"/>
    <w:rsid w:val="76BE201F"/>
    <w:rsid w:val="789619B5"/>
    <w:rsid w:val="79A21532"/>
    <w:rsid w:val="7A8D0E4E"/>
    <w:rsid w:val="7AA83C65"/>
    <w:rsid w:val="7AB10B4D"/>
    <w:rsid w:val="7B897411"/>
    <w:rsid w:val="7D3734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rPr>
  </w:style>
  <w:style w:type="paragraph" w:styleId="3">
    <w:name w:val="footer"/>
    <w:basedOn w:val="1"/>
    <w:qFormat/>
    <w:uiPriority w:val="0"/>
    <w:pPr>
      <w:tabs>
        <w:tab w:val="center" w:pos="4153"/>
        <w:tab w:val="right" w:pos="8306"/>
      </w:tabs>
      <w:snapToGrid w:val="0"/>
      <w:jc w:val="left"/>
    </w:pPr>
    <w:rPr>
      <w:sz w:val="18"/>
    </w:rPr>
  </w:style>
  <w:style w:type="paragraph" w:styleId="4">
    <w:name w:val="index 1"/>
    <w:basedOn w:val="1"/>
    <w:next w:val="1"/>
    <w:qFormat/>
    <w:uiPriority w:val="0"/>
    <w:rPr>
      <w:rFonts w:ascii="宋体" w:hAnsi="宋体"/>
      <w:sz w:val="20"/>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basedOn w:val="7"/>
    <w:qFormat/>
    <w:uiPriority w:val="0"/>
    <w:rPr>
      <w:color w:val="0000FF"/>
      <w:u w:val="single"/>
    </w:rPr>
  </w:style>
  <w:style w:type="character" w:customStyle="1" w:styleId="9">
    <w:name w:val="font11"/>
    <w:basedOn w:val="7"/>
    <w:qFormat/>
    <w:uiPriority w:val="0"/>
    <w:rPr>
      <w:rFonts w:hint="eastAsia" w:ascii="宋体" w:hAnsi="宋体" w:eastAsia="宋体" w:cs="宋体"/>
      <w:color w:val="000000"/>
      <w:sz w:val="24"/>
      <w:szCs w:val="24"/>
      <w:u w:val="none"/>
    </w:rPr>
  </w:style>
  <w:style w:type="character" w:customStyle="1" w:styleId="10">
    <w:name w:val="font31"/>
    <w:basedOn w:val="7"/>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63</Words>
  <Characters>362</Characters>
  <Lines>3</Lines>
  <Paragraphs>1</Paragraphs>
  <TotalTime>43</TotalTime>
  <ScaleCrop>false</ScaleCrop>
  <LinksUpToDate>false</LinksUpToDate>
  <CharactersWithSpaces>424</CharactersWithSpaces>
  <Application>WPS Office_11.1.0.10503_F1E327BC-269C-435d-A152-05C5408002CA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2021-08-27T17:11:00Z</dcterms:created>
  <dc:creator>heyue</dc:creator>
  <cp:lastModifiedBy>招采中心</cp:lastModifiedBy>
  <cp:lastPrinted>2017-07-22T01:31:00Z</cp:lastPrinted>
  <dcterms:modified xsi:type="dcterms:W3CDTF">2021-09-01T02:23:07Z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2052-11.1.0.10503</vt:lpwstr>
  </property>
  <property fmtid="{D5CDD505-2E9C-101B-9397-08002B2CF9AE}" pid="3" name="ICV">
    <vt:lpwstr>FF89F82B53734467A12E479EE7AC3A1F</vt:lpwstr>
  </property>
</Properties>
</file>