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《豪丰工业园火灾预警监控系统工程招标文件》补充通知（七）</w:t>
      </w:r>
    </w:p>
    <w:p>
      <w:pPr>
        <w:numPr>
          <w:ilvl w:val="0"/>
          <w:numId w:val="0"/>
        </w:numPr>
        <w:spacing w:line="420" w:lineRule="exact"/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各投标单位：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根据招标情况，请各投标单位就A标段按海康威视、大华两个品牌进行报价，B标段则按已报的第三轮报价不变，不再重新报价，具体要求如下。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1、投标单位对A标段须同时按海康威视、大华两个品牌报价，不能只报其中一个：如前期第三轮已报其中某一品牌，本次对该品牌可仍以第三轮报价为最终报价（即在《第四轮报价书》中填写第三轮的报价且无须重复提供《报价清单》及《主要材料、设备品牌表》）或重新报价（如重新报价，所报价格不得高于第三轮报价且须提供新报价对应的《报价清单》及《主要材料、设备品牌表》）；对前期第三轮未报价的另一品牌，本次必须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2、本次报价的清单格式按《</w:t>
      </w:r>
      <w:r>
        <w:rPr>
          <w:rFonts w:hint="eastAsia" w:ascii="微软雅黑" w:hAnsi="微软雅黑" w:eastAsia="微软雅黑" w:cs="微软雅黑"/>
          <w:color w:val="auto"/>
          <w:sz w:val="24"/>
          <w:szCs w:val="24"/>
          <w:lang w:val="en-US" w:eastAsia="zh-CN"/>
        </w:rPr>
        <w:t>&lt;</w:t>
      </w:r>
      <w:r>
        <w:rPr>
          <w:rFonts w:hint="eastAsia"/>
          <w:color w:val="auto"/>
          <w:sz w:val="24"/>
          <w:szCs w:val="24"/>
          <w:lang w:val="en-US" w:eastAsia="zh-CN"/>
        </w:rPr>
        <w:t>豪丰工业园火灾预警监控系统工程招标文件</w:t>
      </w:r>
      <w:r>
        <w:rPr>
          <w:rFonts w:hint="eastAsia" w:ascii="微软雅黑" w:hAnsi="微软雅黑" w:eastAsia="微软雅黑" w:cs="微软雅黑"/>
          <w:color w:val="auto"/>
          <w:sz w:val="24"/>
          <w:szCs w:val="24"/>
          <w:lang w:val="en-US" w:eastAsia="zh-CN"/>
        </w:rPr>
        <w:t>&gt;</w:t>
      </w:r>
      <w:r>
        <w:rPr>
          <w:rFonts w:hint="eastAsia"/>
          <w:color w:val="auto"/>
          <w:sz w:val="24"/>
          <w:szCs w:val="24"/>
          <w:lang w:val="en-US" w:eastAsia="zh-CN"/>
        </w:rPr>
        <w:t>答疑纪要》附件一《报价清单（20210909）版》执行；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3、本次报价不议价，请投标单位勿留议价空间。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4、本次报价截止时间为2021年9月28日14时整，报价书须加盖投标单位公章后扫描发至招标邮箱bid2@nanfeng.cn。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特此通知。</w:t>
      </w:r>
    </w:p>
    <w:p>
      <w:pPr>
        <w:pStyle w:val="2"/>
        <w:ind w:left="0" w:leftChars="0" w:firstLine="0" w:firstLineChars="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ind w:left="0" w:leftChars="0" w:firstLine="0" w:firstLineChars="0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附件：《第四轮报价书（格式）》《主要材料、设备品牌表（格式）》。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jc w:val="righ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东莞市豪丰环保投资有限公司</w:t>
      </w:r>
    </w:p>
    <w:p>
      <w:pPr>
        <w:numPr>
          <w:ilvl w:val="0"/>
          <w:numId w:val="0"/>
        </w:numPr>
        <w:spacing w:line="420" w:lineRule="exact"/>
        <w:jc w:val="righ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2021年9月26日</w:t>
      </w: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jc w:val="right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default"/>
          <w:color w:val="auto"/>
          <w:sz w:val="24"/>
          <w:szCs w:val="24"/>
          <w:lang w:val="en-US" w:eastAsia="zh-CN"/>
        </w:rPr>
        <w:t>附件</w:t>
      </w:r>
    </w:p>
    <w:p>
      <w:pPr>
        <w:pStyle w:val="2"/>
        <w:jc w:val="right"/>
        <w:rPr>
          <w:rFonts w:hint="default"/>
          <w:color w:val="auto"/>
          <w:sz w:val="24"/>
          <w:szCs w:val="24"/>
          <w:lang w:val="en-US" w:eastAsia="zh-CN"/>
        </w:rPr>
      </w:pPr>
    </w:p>
    <w:p>
      <w:pPr>
        <w:pStyle w:val="2"/>
        <w:jc w:val="center"/>
        <w:rPr>
          <w:rFonts w:hint="default"/>
          <w:b/>
          <w:bCs/>
          <w:color w:val="auto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default"/>
          <w:b/>
          <w:bCs/>
          <w:color w:val="auto"/>
          <w:sz w:val="44"/>
          <w:szCs w:val="44"/>
          <w:lang w:val="en-US" w:eastAsia="zh-CN"/>
        </w:rPr>
        <w:t>第</w:t>
      </w:r>
      <w:r>
        <w:rPr>
          <w:rFonts w:hint="eastAsia"/>
          <w:b/>
          <w:bCs/>
          <w:color w:val="auto"/>
          <w:sz w:val="44"/>
          <w:szCs w:val="44"/>
          <w:lang w:val="en-US" w:eastAsia="zh-CN"/>
        </w:rPr>
        <w:t>四</w:t>
      </w:r>
      <w:r>
        <w:rPr>
          <w:rFonts w:hint="default"/>
          <w:b/>
          <w:bCs/>
          <w:color w:val="auto"/>
          <w:sz w:val="44"/>
          <w:szCs w:val="44"/>
          <w:lang w:val="en-US" w:eastAsia="zh-CN"/>
        </w:rPr>
        <w:t>轮报价书</w:t>
      </w:r>
    </w:p>
    <w:p>
      <w:pPr>
        <w:pStyle w:val="2"/>
        <w:rPr>
          <w:rFonts w:hint="default"/>
          <w:color w:val="auto"/>
          <w:sz w:val="24"/>
          <w:szCs w:val="24"/>
          <w:lang w:val="en-US" w:eastAsia="zh-CN"/>
        </w:rPr>
      </w:pPr>
    </w:p>
    <w:p>
      <w:pPr>
        <w:pStyle w:val="2"/>
        <w:spacing w:line="480" w:lineRule="auto"/>
        <w:ind w:left="0" w:leftChars="0" w:firstLine="0" w:firstLineChars="0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default"/>
          <w:color w:val="auto"/>
          <w:sz w:val="24"/>
          <w:szCs w:val="24"/>
          <w:lang w:val="en-US" w:eastAsia="zh-CN"/>
        </w:rPr>
        <w:t>致：东莞市豪丰环保投资有限公司</w:t>
      </w:r>
    </w:p>
    <w:p>
      <w:pPr>
        <w:pStyle w:val="2"/>
        <w:spacing w:line="480" w:lineRule="auto"/>
        <w:ind w:left="0" w:leftChars="0" w:firstLine="480" w:firstLineChars="200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default"/>
          <w:color w:val="auto"/>
          <w:sz w:val="24"/>
          <w:szCs w:val="24"/>
          <w:lang w:val="en-US" w:eastAsia="zh-CN"/>
        </w:rPr>
        <w:t>经</w:t>
      </w:r>
      <w:r>
        <w:rPr>
          <w:rFonts w:hint="eastAsia"/>
          <w:color w:val="auto"/>
          <w:sz w:val="24"/>
          <w:szCs w:val="24"/>
          <w:lang w:val="en-US" w:eastAsia="zh-CN"/>
        </w:rPr>
        <w:t>三</w:t>
      </w:r>
      <w:r>
        <w:rPr>
          <w:rFonts w:hint="default"/>
          <w:color w:val="auto"/>
          <w:sz w:val="24"/>
          <w:szCs w:val="24"/>
          <w:lang w:val="en-US" w:eastAsia="zh-CN"/>
        </w:rPr>
        <w:t>轮报价后，现提交我司对豪丰工业园火灾预警监控系统工程A标段的最终报价。我司确定，无论是否中标，今后均不再调整报价。</w:t>
      </w:r>
    </w:p>
    <w:p>
      <w:pPr>
        <w:pStyle w:val="2"/>
        <w:spacing w:line="480" w:lineRule="auto"/>
        <w:ind w:left="0" w:leftChars="0"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default"/>
          <w:color w:val="auto"/>
          <w:sz w:val="24"/>
          <w:szCs w:val="24"/>
          <w:lang w:val="en-US" w:eastAsia="zh-CN"/>
        </w:rPr>
        <w:t>我司对豪丰工业园火灾预警监控系统工程A标段的最终投标报价</w:t>
      </w:r>
      <w:r>
        <w:rPr>
          <w:rFonts w:hint="eastAsia"/>
          <w:color w:val="auto"/>
          <w:sz w:val="24"/>
          <w:szCs w:val="24"/>
          <w:lang w:val="en-US" w:eastAsia="zh-CN"/>
        </w:rPr>
        <w:t>如下：</w:t>
      </w:r>
    </w:p>
    <w:p>
      <w:pPr>
        <w:pStyle w:val="2"/>
        <w:numPr>
          <w:ilvl w:val="0"/>
          <w:numId w:val="1"/>
        </w:numPr>
        <w:spacing w:line="480" w:lineRule="auto"/>
        <w:ind w:left="0" w:leftChars="0" w:firstLine="480" w:firstLineChars="200"/>
        <w:jc w:val="lef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如主要材料设备品牌</w:t>
      </w:r>
      <w:r>
        <w:rPr>
          <w:rFonts w:hint="default"/>
          <w:color w:val="auto"/>
          <w:sz w:val="24"/>
          <w:szCs w:val="24"/>
          <w:lang w:val="en-US" w:eastAsia="zh-CN"/>
        </w:rPr>
        <w:t>为</w:t>
      </w:r>
      <w:r>
        <w:rPr>
          <w:rFonts w:hint="eastAsia"/>
          <w:color w:val="auto"/>
          <w:sz w:val="24"/>
          <w:szCs w:val="24"/>
          <w:lang w:val="en-US" w:eastAsia="zh-CN"/>
        </w:rPr>
        <w:t>大华，则</w:t>
      </w:r>
      <w:r>
        <w:rPr>
          <w:rFonts w:hint="default"/>
          <w:color w:val="auto"/>
          <w:sz w:val="24"/>
          <w:szCs w:val="24"/>
          <w:lang w:val="en-US" w:eastAsia="zh-CN"/>
        </w:rPr>
        <w:t>以固定单价、暂定总金额人民币</w:t>
      </w:r>
      <w:r>
        <w:rPr>
          <w:rFonts w:hint="eastAsia"/>
          <w:color w:val="auto"/>
          <w:sz w:val="24"/>
          <w:szCs w:val="24"/>
          <w:lang w:val="en-US" w:eastAsia="zh-CN"/>
        </w:rPr>
        <w:t>（大</w:t>
      </w:r>
      <w:r>
        <w:rPr>
          <w:rFonts w:hint="default"/>
          <w:color w:val="auto"/>
          <w:sz w:val="24"/>
          <w:szCs w:val="24"/>
          <w:lang w:val="en-US" w:eastAsia="zh-CN"/>
        </w:rPr>
        <w:t>写</w:t>
      </w:r>
      <w:r>
        <w:rPr>
          <w:rFonts w:hint="eastAsia"/>
          <w:color w:val="auto"/>
          <w:sz w:val="24"/>
          <w:szCs w:val="24"/>
          <w:lang w:val="en-US" w:eastAsia="zh-CN"/>
        </w:rPr>
        <w:t>）</w:t>
      </w:r>
      <w:r>
        <w:rPr>
          <w:rFonts w:hint="default"/>
          <w:color w:val="auto"/>
          <w:sz w:val="24"/>
          <w:szCs w:val="24"/>
          <w:lang w:val="en-US" w:eastAsia="zh-CN"/>
        </w:rPr>
        <w:t>：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 xml:space="preserve"> </w:t>
      </w:r>
    </w:p>
    <w:p>
      <w:pPr>
        <w:pStyle w:val="2"/>
        <w:numPr>
          <w:ilvl w:val="0"/>
          <w:numId w:val="0"/>
        </w:numPr>
        <w:spacing w:line="480" w:lineRule="auto"/>
        <w:ind w:right="0" w:rightChars="0"/>
        <w:jc w:val="lef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default"/>
          <w:color w:val="auto"/>
          <w:sz w:val="24"/>
          <w:szCs w:val="24"/>
          <w:lang w:val="en-US" w:eastAsia="zh-CN"/>
        </w:rPr>
        <w:t>承接</w:t>
      </w:r>
      <w:r>
        <w:rPr>
          <w:rFonts w:hint="eastAsia"/>
          <w:color w:val="auto"/>
          <w:sz w:val="24"/>
          <w:szCs w:val="24"/>
          <w:lang w:val="en-US" w:eastAsia="zh-CN"/>
        </w:rPr>
        <w:t>，对应的报价清单详见附件1《报价清单》及《主要材料、设备品牌表》；</w:t>
      </w:r>
    </w:p>
    <w:p>
      <w:pPr>
        <w:pStyle w:val="2"/>
        <w:numPr>
          <w:ilvl w:val="0"/>
          <w:numId w:val="1"/>
        </w:numPr>
        <w:spacing w:line="480" w:lineRule="auto"/>
        <w:ind w:left="0" w:leftChars="0" w:firstLine="480" w:firstLineChars="200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如主要材料设备品牌为海康威视，则</w:t>
      </w:r>
      <w:r>
        <w:rPr>
          <w:rFonts w:hint="default"/>
          <w:color w:val="auto"/>
          <w:sz w:val="24"/>
          <w:szCs w:val="24"/>
          <w:lang w:val="en-US" w:eastAsia="zh-CN"/>
        </w:rPr>
        <w:t>以固定单价、暂定总金额人民币</w:t>
      </w:r>
      <w:r>
        <w:rPr>
          <w:rFonts w:hint="eastAsia"/>
          <w:color w:val="auto"/>
          <w:sz w:val="24"/>
          <w:szCs w:val="24"/>
          <w:lang w:val="en-US" w:eastAsia="zh-CN"/>
        </w:rPr>
        <w:t>（大</w:t>
      </w:r>
      <w:r>
        <w:rPr>
          <w:rFonts w:hint="default"/>
          <w:color w:val="auto"/>
          <w:sz w:val="24"/>
          <w:szCs w:val="24"/>
          <w:lang w:val="en-US" w:eastAsia="zh-CN"/>
        </w:rPr>
        <w:t>写</w:t>
      </w:r>
      <w:r>
        <w:rPr>
          <w:rFonts w:hint="eastAsia"/>
          <w:color w:val="auto"/>
          <w:sz w:val="24"/>
          <w:szCs w:val="24"/>
          <w:lang w:val="en-US" w:eastAsia="zh-CN"/>
        </w:rPr>
        <w:t>）</w:t>
      </w:r>
      <w:r>
        <w:rPr>
          <w:rFonts w:hint="default"/>
          <w:color w:val="auto"/>
          <w:sz w:val="24"/>
          <w:szCs w:val="24"/>
          <w:lang w:val="en-US" w:eastAsia="zh-CN"/>
        </w:rPr>
        <w:t>：</w:t>
      </w:r>
      <w:r>
        <w:rPr>
          <w:rFonts w:hint="default"/>
          <w:color w:val="auto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default"/>
          <w:color w:val="auto"/>
          <w:sz w:val="24"/>
          <w:szCs w:val="24"/>
          <w:u w:val="single"/>
          <w:lang w:val="en-US" w:eastAsia="zh-CN"/>
        </w:rPr>
        <w:t xml:space="preserve"> </w:t>
      </w:r>
      <w:r>
        <w:rPr>
          <w:rFonts w:hint="default"/>
          <w:color w:val="auto"/>
          <w:sz w:val="24"/>
          <w:szCs w:val="24"/>
          <w:lang w:val="en-US" w:eastAsia="zh-CN"/>
        </w:rPr>
        <w:t>承接</w:t>
      </w:r>
      <w:r>
        <w:rPr>
          <w:rFonts w:hint="eastAsia"/>
          <w:color w:val="auto"/>
          <w:sz w:val="24"/>
          <w:szCs w:val="24"/>
          <w:lang w:val="en-US" w:eastAsia="zh-CN"/>
        </w:rPr>
        <w:t>，对应的报价清单详见附件2《报价清单》及《主要材料、设备品牌表》。</w:t>
      </w:r>
    </w:p>
    <w:p>
      <w:pPr>
        <w:pStyle w:val="2"/>
        <w:spacing w:line="480" w:lineRule="auto"/>
        <w:ind w:firstLine="480" w:firstLineChars="200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default"/>
          <w:color w:val="auto"/>
          <w:sz w:val="24"/>
          <w:szCs w:val="24"/>
          <w:lang w:val="en-US" w:eastAsia="zh-CN"/>
        </w:rPr>
        <w:t>特此报价。</w:t>
      </w:r>
    </w:p>
    <w:p>
      <w:pPr>
        <w:pStyle w:val="2"/>
        <w:spacing w:line="480" w:lineRule="auto"/>
        <w:ind w:left="0" w:leftChars="0" w:firstLine="0" w:firstLineChars="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附件1：大华品牌对应的《报价清单》及《主要材料、设备品牌表》；</w:t>
      </w:r>
    </w:p>
    <w:p>
      <w:pPr>
        <w:pStyle w:val="2"/>
        <w:spacing w:line="480" w:lineRule="auto"/>
        <w:ind w:left="0" w:leftChars="0" w:firstLine="0" w:firstLineChars="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附件2：海康威视品牌对应的《报价清单》及《主要材料、设备品牌表》。</w:t>
      </w:r>
    </w:p>
    <w:p>
      <w:pPr>
        <w:pStyle w:val="2"/>
        <w:spacing w:line="480" w:lineRule="auto"/>
        <w:rPr>
          <w:rFonts w:hint="default"/>
          <w:color w:val="auto"/>
          <w:sz w:val="24"/>
          <w:szCs w:val="24"/>
          <w:lang w:val="en-US" w:eastAsia="zh-CN"/>
        </w:rPr>
      </w:pPr>
    </w:p>
    <w:p>
      <w:pPr>
        <w:pStyle w:val="2"/>
        <w:spacing w:line="480" w:lineRule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default"/>
          <w:color w:val="auto"/>
          <w:sz w:val="24"/>
          <w:szCs w:val="24"/>
          <w:lang w:val="en-US" w:eastAsia="zh-CN"/>
        </w:rPr>
        <w:t xml:space="preserve">                   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</w:t>
      </w:r>
      <w:r>
        <w:rPr>
          <w:rFonts w:hint="default"/>
          <w:color w:val="auto"/>
          <w:sz w:val="24"/>
          <w:szCs w:val="24"/>
          <w:lang w:val="en-US" w:eastAsia="zh-CN"/>
        </w:rPr>
        <w:t>投标单位（盖章）：</w:t>
      </w:r>
    </w:p>
    <w:p>
      <w:pPr>
        <w:pStyle w:val="2"/>
        <w:spacing w:line="480" w:lineRule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default"/>
          <w:color w:val="auto"/>
          <w:sz w:val="24"/>
          <w:szCs w:val="24"/>
          <w:lang w:val="en-US" w:eastAsia="zh-CN"/>
        </w:rPr>
        <w:t xml:space="preserve">                      </w:t>
      </w:r>
      <w:r>
        <w:rPr>
          <w:rFonts w:hint="eastAsia"/>
          <w:color w:val="auto"/>
          <w:sz w:val="24"/>
          <w:szCs w:val="24"/>
          <w:lang w:val="en-US" w:eastAsia="zh-CN"/>
        </w:rPr>
        <w:t xml:space="preserve">      </w:t>
      </w:r>
      <w:r>
        <w:rPr>
          <w:rFonts w:hint="default"/>
          <w:color w:val="auto"/>
          <w:sz w:val="24"/>
          <w:szCs w:val="24"/>
          <w:lang w:val="en-US" w:eastAsia="zh-CN"/>
        </w:rPr>
        <w:t>日        期：2021年  月   日</w:t>
      </w:r>
    </w:p>
    <w:p>
      <w:pPr>
        <w:pStyle w:val="2"/>
        <w:spacing w:line="480" w:lineRule="auto"/>
        <w:rPr>
          <w:rFonts w:hint="default"/>
          <w:color w:val="auto"/>
          <w:sz w:val="24"/>
          <w:szCs w:val="24"/>
          <w:lang w:val="en-US" w:eastAsia="zh-CN"/>
        </w:rPr>
      </w:pPr>
    </w:p>
    <w:p>
      <w:pPr>
        <w:pStyle w:val="2"/>
        <w:spacing w:line="480" w:lineRule="auto"/>
        <w:rPr>
          <w:rFonts w:hint="default"/>
          <w:color w:val="auto"/>
          <w:sz w:val="24"/>
          <w:szCs w:val="24"/>
          <w:lang w:val="en-US" w:eastAsia="zh-CN"/>
        </w:rPr>
      </w:pPr>
    </w:p>
    <w:p>
      <w:pPr>
        <w:adjustRightInd w:val="0"/>
        <w:jc w:val="right"/>
        <w:rPr>
          <w:rFonts w:hint="eastAsia" w:ascii="宋体" w:hAnsi="宋体" w:cs="宋体"/>
          <w:spacing w:val="10"/>
          <w:sz w:val="32"/>
          <w:szCs w:val="32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附件</w:t>
      </w:r>
    </w:p>
    <w:p>
      <w:pPr>
        <w:adjustRightInd w:val="0"/>
        <w:jc w:val="center"/>
        <w:rPr>
          <w:rFonts w:ascii="宋体" w:hAnsi="宋体" w:cs="宋体"/>
          <w:spacing w:val="10"/>
          <w:sz w:val="32"/>
          <w:szCs w:val="32"/>
        </w:rPr>
      </w:pPr>
      <w:r>
        <w:rPr>
          <w:rFonts w:hint="eastAsia" w:ascii="宋体" w:hAnsi="宋体" w:cs="宋体"/>
          <w:spacing w:val="10"/>
          <w:sz w:val="32"/>
          <w:szCs w:val="32"/>
        </w:rPr>
        <w:t>主要材料、设备品牌表</w:t>
      </w:r>
    </w:p>
    <w:p>
      <w:pPr>
        <w:adjustRightInd w:val="0"/>
        <w:jc w:val="left"/>
        <w:rPr>
          <w:rFonts w:ascii="宋体" w:hAnsi="宋体" w:cs="宋体"/>
          <w:spacing w:val="10"/>
          <w:szCs w:val="22"/>
        </w:rPr>
      </w:pPr>
    </w:p>
    <w:p>
      <w:pPr>
        <w:adjustRightInd w:val="0"/>
        <w:jc w:val="left"/>
        <w:rPr>
          <w:rFonts w:ascii="宋体" w:hAnsi="宋体" w:cs="宋体"/>
          <w:spacing w:val="10"/>
          <w:szCs w:val="22"/>
        </w:rPr>
      </w:pPr>
      <w:r>
        <w:rPr>
          <w:rFonts w:hint="eastAsia" w:ascii="宋体" w:hAnsi="宋体" w:cs="宋体"/>
          <w:spacing w:val="10"/>
          <w:szCs w:val="22"/>
        </w:rPr>
        <w:t>工程名称：</w:t>
      </w:r>
      <w:r>
        <w:rPr>
          <w:rFonts w:hint="eastAsia" w:ascii="宋体" w:hAnsi="宋体" w:cs="宋体"/>
          <w:spacing w:val="10"/>
          <w:sz w:val="24"/>
          <w:szCs w:val="22"/>
          <w:u w:val="single"/>
        </w:rPr>
        <w:t xml:space="preserve">                        </w:t>
      </w:r>
      <w:r>
        <w:rPr>
          <w:rFonts w:hint="eastAsia" w:ascii="宋体" w:hAnsi="宋体" w:cs="宋体"/>
          <w:spacing w:val="10"/>
          <w:sz w:val="24"/>
          <w:szCs w:val="24"/>
        </w:rPr>
        <w:t>工程</w:t>
      </w:r>
    </w:p>
    <w:tbl>
      <w:tblPr>
        <w:tblStyle w:val="5"/>
        <w:tblW w:w="97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"/>
        <w:gridCol w:w="2655"/>
        <w:gridCol w:w="2775"/>
        <w:gridCol w:w="885"/>
        <w:gridCol w:w="872"/>
        <w:gridCol w:w="1261"/>
        <w:gridCol w:w="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  <w:vAlign w:val="center"/>
          </w:tcPr>
          <w:p>
            <w:pPr>
              <w:adjustRightInd w:val="0"/>
              <w:jc w:val="center"/>
              <w:rPr>
                <w:rFonts w:ascii="宋体" w:hAnsi="宋体" w:cs="宋体"/>
                <w:spacing w:val="10"/>
                <w:szCs w:val="22"/>
              </w:rPr>
            </w:pPr>
            <w:r>
              <w:rPr>
                <w:rFonts w:hint="eastAsia" w:ascii="宋体" w:hAnsi="宋体" w:cs="宋体"/>
                <w:spacing w:val="10"/>
                <w:szCs w:val="22"/>
              </w:rPr>
              <w:t>序号</w:t>
            </w:r>
          </w:p>
        </w:tc>
        <w:tc>
          <w:tcPr>
            <w:tcW w:w="2655" w:type="dxa"/>
            <w:vAlign w:val="center"/>
          </w:tcPr>
          <w:p>
            <w:pPr>
              <w:adjustRightInd w:val="0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</w:rPr>
              <w:t>材料、设备</w:t>
            </w: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名称</w:t>
            </w:r>
          </w:p>
        </w:tc>
        <w:tc>
          <w:tcPr>
            <w:tcW w:w="2775" w:type="dxa"/>
            <w:vAlign w:val="center"/>
          </w:tcPr>
          <w:p>
            <w:pPr>
              <w:adjustRightInd w:val="0"/>
              <w:jc w:val="center"/>
              <w:rPr>
                <w:rFonts w:ascii="宋体" w:hAnsi="宋体" w:cs="宋体"/>
                <w:spacing w:val="10"/>
                <w:szCs w:val="22"/>
              </w:rPr>
            </w:pPr>
            <w:r>
              <w:rPr>
                <w:rFonts w:hint="eastAsia" w:ascii="宋体" w:hAnsi="宋体" w:cs="宋体"/>
                <w:spacing w:val="10"/>
                <w:szCs w:val="22"/>
              </w:rPr>
              <w:t>投标品牌、系列、型号、规格、主要技术指标等</w:t>
            </w:r>
          </w:p>
        </w:tc>
        <w:tc>
          <w:tcPr>
            <w:tcW w:w="885" w:type="dxa"/>
            <w:vAlign w:val="center"/>
          </w:tcPr>
          <w:p>
            <w:pPr>
              <w:adjustRightInd w:val="0"/>
              <w:jc w:val="center"/>
              <w:rPr>
                <w:rFonts w:ascii="宋体" w:hAnsi="宋体" w:cs="宋体"/>
                <w:spacing w:val="10"/>
                <w:szCs w:val="22"/>
              </w:rPr>
            </w:pPr>
            <w:r>
              <w:rPr>
                <w:rFonts w:hint="eastAsia" w:ascii="宋体" w:hAnsi="宋体" w:cs="宋体"/>
                <w:spacing w:val="10"/>
                <w:szCs w:val="22"/>
              </w:rPr>
              <w:t>产地、厂家</w:t>
            </w:r>
          </w:p>
        </w:tc>
        <w:tc>
          <w:tcPr>
            <w:tcW w:w="872" w:type="dxa"/>
            <w:vAlign w:val="center"/>
          </w:tcPr>
          <w:p>
            <w:pPr>
              <w:adjustRightInd w:val="0"/>
              <w:jc w:val="center"/>
              <w:rPr>
                <w:rFonts w:ascii="宋体" w:hAnsi="宋体" w:cs="宋体"/>
                <w:spacing w:val="10"/>
                <w:szCs w:val="22"/>
              </w:rPr>
            </w:pPr>
            <w:r>
              <w:rPr>
                <w:rFonts w:hint="eastAsia" w:ascii="宋体" w:hAnsi="宋体" w:cs="宋体"/>
                <w:spacing w:val="10"/>
                <w:szCs w:val="22"/>
              </w:rPr>
              <w:t>使用部位</w:t>
            </w:r>
          </w:p>
        </w:tc>
        <w:tc>
          <w:tcPr>
            <w:tcW w:w="1261" w:type="dxa"/>
            <w:vAlign w:val="center"/>
          </w:tcPr>
          <w:p>
            <w:pPr>
              <w:adjustRightInd w:val="0"/>
              <w:jc w:val="center"/>
              <w:rPr>
                <w:rFonts w:ascii="宋体" w:hAnsi="宋体" w:cs="宋体"/>
                <w:spacing w:val="10"/>
                <w:szCs w:val="22"/>
              </w:rPr>
            </w:pPr>
            <w:r>
              <w:rPr>
                <w:rFonts w:hint="eastAsia" w:ascii="宋体" w:hAnsi="宋体" w:cs="宋体"/>
                <w:spacing w:val="10"/>
                <w:szCs w:val="22"/>
              </w:rPr>
              <w:t>投标数量</w:t>
            </w:r>
          </w:p>
        </w:tc>
        <w:tc>
          <w:tcPr>
            <w:tcW w:w="870" w:type="dxa"/>
            <w:vAlign w:val="center"/>
          </w:tcPr>
          <w:p>
            <w:pPr>
              <w:adjustRightInd w:val="0"/>
              <w:jc w:val="center"/>
              <w:rPr>
                <w:rFonts w:ascii="宋体" w:hAnsi="宋体" w:cs="宋体"/>
                <w:spacing w:val="10"/>
                <w:szCs w:val="22"/>
              </w:rPr>
            </w:pPr>
            <w:r>
              <w:rPr>
                <w:rFonts w:hint="eastAsia" w:ascii="宋体" w:hAnsi="宋体" w:cs="宋体"/>
                <w:spacing w:val="10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1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2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3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4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5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6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7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8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9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default" w:ascii="宋体" w:hAnsi="宋体" w:eastAsia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  <w:t>10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1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cs="宋体"/>
                <w:spacing w:val="10"/>
                <w:szCs w:val="22"/>
                <w:lang w:val="en-US" w:eastAsia="zh-CN"/>
              </w:rPr>
            </w:pPr>
            <w:r>
              <w:rPr>
                <w:rFonts w:hint="default" w:ascii="Arial" w:hAnsi="Arial" w:cs="Arial"/>
                <w:spacing w:val="10"/>
                <w:szCs w:val="22"/>
                <w:lang w:val="en-US" w:eastAsia="zh-CN"/>
              </w:rPr>
              <w:t>…</w:t>
            </w:r>
          </w:p>
        </w:tc>
        <w:tc>
          <w:tcPr>
            <w:tcW w:w="2655" w:type="dxa"/>
          </w:tcPr>
          <w:p>
            <w:pPr>
              <w:adjustRightInd w:val="0"/>
              <w:spacing w:line="480" w:lineRule="auto"/>
              <w:jc w:val="center"/>
              <w:rPr>
                <w:rFonts w:hint="eastAsia" w:ascii="宋体" w:hAnsi="宋体" w:cs="宋体"/>
                <w:spacing w:val="10"/>
                <w:szCs w:val="22"/>
              </w:rPr>
            </w:pPr>
          </w:p>
        </w:tc>
        <w:tc>
          <w:tcPr>
            <w:tcW w:w="277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85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2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1261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  <w:tc>
          <w:tcPr>
            <w:tcW w:w="870" w:type="dxa"/>
          </w:tcPr>
          <w:p>
            <w:pPr>
              <w:adjustRightInd w:val="0"/>
              <w:spacing w:line="480" w:lineRule="auto"/>
              <w:jc w:val="center"/>
              <w:rPr>
                <w:rFonts w:ascii="宋体" w:hAnsi="宋体" w:cs="宋体"/>
                <w:spacing w:val="10"/>
                <w:szCs w:val="22"/>
              </w:rPr>
            </w:pPr>
          </w:p>
        </w:tc>
      </w:tr>
    </w:tbl>
    <w:p>
      <w:pPr>
        <w:pStyle w:val="2"/>
        <w:spacing w:line="480" w:lineRule="auto"/>
        <w:ind w:left="0" w:leftChars="0" w:firstLine="0" w:firstLineChars="0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投标单位（盖章）：                 投标单位代表（签字）：</w:t>
      </w:r>
    </w:p>
    <w:p>
      <w:pPr>
        <w:pStyle w:val="2"/>
        <w:spacing w:line="480" w:lineRule="auto"/>
        <w:ind w:left="0" w:leftChars="0" w:firstLine="0" w:firstLineChars="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pStyle w:val="2"/>
        <w:spacing w:line="480" w:lineRule="auto"/>
        <w:ind w:left="0" w:leftChars="0" w:firstLine="0" w:firstLineChars="0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日期：2021年  月   日</w:t>
      </w:r>
    </w:p>
    <w:sectPr>
      <w:pgSz w:w="11906" w:h="16838"/>
      <w:pgMar w:top="850" w:right="1800" w:bottom="85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0555DE9"/>
    <w:multiLevelType w:val="singleLevel"/>
    <w:tmpl w:val="F0555D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916D2"/>
    <w:rsid w:val="18DD4C45"/>
    <w:rsid w:val="1D784E93"/>
    <w:rsid w:val="1FD61D85"/>
    <w:rsid w:val="20CE71F8"/>
    <w:rsid w:val="28CB6796"/>
    <w:rsid w:val="2B3916D2"/>
    <w:rsid w:val="2CE05698"/>
    <w:rsid w:val="2F050332"/>
    <w:rsid w:val="38EF078A"/>
    <w:rsid w:val="41FE123D"/>
    <w:rsid w:val="57D64B62"/>
    <w:rsid w:val="5973014C"/>
    <w:rsid w:val="5AD43648"/>
    <w:rsid w:val="5CF45657"/>
    <w:rsid w:val="5E8C4C49"/>
    <w:rsid w:val="5F4D1E34"/>
    <w:rsid w:val="6C1147EF"/>
    <w:rsid w:val="6EC05D73"/>
    <w:rsid w:val="705541D8"/>
    <w:rsid w:val="72EB476E"/>
    <w:rsid w:val="7762024B"/>
    <w:rsid w:val="78E430FA"/>
    <w:rsid w:val="7F3C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after="120" w:line="240" w:lineRule="auto"/>
      <w:ind w:left="0" w:right="0" w:firstLine="420" w:firstLineChars="100"/>
    </w:pPr>
    <w:rPr>
      <w:kern w:val="2"/>
      <w:sz w:val="21"/>
      <w:szCs w:val="24"/>
    </w:rPr>
  </w:style>
  <w:style w:type="paragraph" w:styleId="3">
    <w:name w:val="Body Text"/>
    <w:basedOn w:val="1"/>
    <w:qFormat/>
    <w:uiPriority w:val="0"/>
    <w:rPr>
      <w:sz w:val="28"/>
    </w:rPr>
  </w:style>
  <w:style w:type="paragraph" w:styleId="4">
    <w:name w:val="Body Text Indent 2"/>
    <w:basedOn w:val="1"/>
    <w:qFormat/>
    <w:uiPriority w:val="0"/>
    <w:pPr>
      <w:ind w:left="360"/>
    </w:pPr>
    <w:rPr>
      <w:sz w:val="2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756</Words>
  <Characters>791</Characters>
  <Lines>0</Lines>
  <Paragraphs>0</Paragraphs>
  <TotalTime>9</TotalTime>
  <ScaleCrop>false</ScaleCrop>
  <LinksUpToDate>false</LinksUpToDate>
  <CharactersWithSpaces>937</CharactersWithSpaces>
  <Application>WPS Office_11.3.0.9236_F1E327BC-269C-435d-A152-05C5408002CA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2020-07-16T06:49:00Z</dcterms:created>
  <dc:creator>№☆3※§</dc:creator>
  <cp:lastModifiedBy>NF-ZCZX01</cp:lastModifiedBy>
  <dcterms:modified xsi:type="dcterms:W3CDTF">2021-09-26T06:13:40Z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2052-11.3.0.9236</vt:lpwstr>
  </property>
  <property fmtid="{D5CDD505-2E9C-101B-9397-08002B2CF9AE}" pid="3" name="ICV">
    <vt:lpwstr>42B2F885779E4B18B23D797DA3BBACFB</vt:lpwstr>
  </property>
</Properties>
</file>