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《豪丰工业园消防泵房EPS应急电源招标文件》补充通知（一）</w:t>
      </w:r>
    </w:p>
    <w:p>
      <w:pPr>
        <w:numPr>
          <w:ilvl w:val="0"/>
          <w:numId w:val="0"/>
        </w:numPr>
        <w:spacing w:line="420" w:lineRule="exact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各投标单位：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现明确以下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highlight w:val="none"/>
          <w:lang w:val="en-US" w:eastAsia="zh-CN" w:bidi="ar-SA"/>
        </w:rPr>
        <w:t>品牌</w:t>
      </w:r>
      <w:r>
        <w:rPr>
          <w:rFonts w:hint="eastAsia" w:ascii="Times New Roman" w:hAnsi="Times New Roman" w:cs="Times New Roman"/>
          <w:kern w:val="2"/>
          <w:sz w:val="24"/>
          <w:szCs w:val="24"/>
          <w:highlight w:val="none"/>
          <w:lang w:val="en-US" w:eastAsia="zh-CN" w:bidi="ar-SA"/>
        </w:rPr>
        <w:t>均为本次招标的可投标品牌：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highlight w:val="none"/>
          <w:lang w:val="en-US" w:eastAsia="zh-CN" w:bidi="ar-SA"/>
        </w:rPr>
        <w:t>北京动力源、航天柏克（广东）、上海韦德、广东志成冠军、上海耀亮</w:t>
      </w:r>
      <w:r>
        <w:rPr>
          <w:rFonts w:hint="eastAsia" w:cs="Times New Roman"/>
          <w:kern w:val="2"/>
          <w:sz w:val="24"/>
          <w:szCs w:val="24"/>
          <w:highlight w:val="none"/>
          <w:lang w:val="en-US" w:eastAsia="zh-CN" w:bidi="ar-SA"/>
        </w:rPr>
        <w:t>、易事特、创统、复华、国彪、阳光、美泽</w:t>
      </w:r>
      <w:r>
        <w:rPr>
          <w:rFonts w:hint="eastAsia" w:ascii="Times New Roman" w:hAnsi="Times New Roman" w:cs="Times New Roman"/>
          <w:kern w:val="2"/>
          <w:sz w:val="24"/>
          <w:szCs w:val="24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接收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投标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文件的截止</w:t>
      </w:r>
      <w:r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时间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调整为</w:t>
      </w:r>
      <w:r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/>
          <w:color w:val="auto"/>
          <w:sz w:val="24"/>
          <w:szCs w:val="24"/>
          <w:lang w:val="en-US" w:eastAsia="zh-CN"/>
        </w:rPr>
        <w:t>2021年10月15日上午10时整，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接收投标</w:t>
      </w:r>
      <w:r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文件</w:t>
      </w:r>
      <w:r>
        <w:rPr>
          <w:rFonts w:hint="eastAsia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的电子邮箱</w:t>
      </w:r>
      <w:r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bid@nanfeng.cn</w:t>
      </w: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东莞市豪丰环保投资有限公司</w:t>
      </w:r>
    </w:p>
    <w:p>
      <w:pPr>
        <w:numPr>
          <w:ilvl w:val="0"/>
          <w:numId w:val="0"/>
        </w:numPr>
        <w:spacing w:line="420" w:lineRule="exact"/>
        <w:jc w:val="right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2021年10</w:t>
      </w:r>
      <w:bookmarkStart w:id="0" w:name="_GoBack"/>
      <w:bookmarkEnd w:id="0"/>
      <w:r>
        <w:rPr>
          <w:rFonts w:hint="eastAsia"/>
          <w:color w:val="auto"/>
          <w:sz w:val="24"/>
          <w:szCs w:val="24"/>
          <w:lang w:val="en-US" w:eastAsia="zh-CN"/>
        </w:rPr>
        <w:t>月11日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916D2"/>
    <w:rsid w:val="1283048B"/>
    <w:rsid w:val="1BF24A38"/>
    <w:rsid w:val="1D784E93"/>
    <w:rsid w:val="1FD61D85"/>
    <w:rsid w:val="20CE71F8"/>
    <w:rsid w:val="28CB6796"/>
    <w:rsid w:val="2B3916D2"/>
    <w:rsid w:val="2CE05698"/>
    <w:rsid w:val="44494E5C"/>
    <w:rsid w:val="5953679B"/>
    <w:rsid w:val="5AD43648"/>
    <w:rsid w:val="5C6764FA"/>
    <w:rsid w:val="5CF45657"/>
    <w:rsid w:val="66FB0270"/>
    <w:rsid w:val="705541D8"/>
    <w:rsid w:val="70CE60C1"/>
    <w:rsid w:val="78E430FA"/>
    <w:rsid w:val="7F3C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after="120" w:line="240" w:lineRule="auto"/>
      <w:ind w:left="0" w:right="0" w:firstLine="420" w:firstLineChars="100"/>
    </w:pPr>
    <w:rPr>
      <w:kern w:val="2"/>
      <w:sz w:val="21"/>
      <w:szCs w:val="24"/>
    </w:rPr>
  </w:style>
  <w:style w:type="paragraph" w:styleId="3">
    <w:name w:val="Body Text"/>
    <w:basedOn w:val="1"/>
    <w:qFormat/>
    <w:uiPriority w:val="0"/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2020-07-16T06:49:00Z</dcterms:created>
  <dc:creator>№☆3※§</dc:creator>
  <cp:lastModifiedBy>NF-ZCZX01</cp:lastModifiedBy>
  <dcterms:modified xsi:type="dcterms:W3CDTF">2021-10-11T03:55:03Z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  <property fmtid="{D5CDD505-2E9C-101B-9397-08002B2CF9AE}" pid="3" name="ICV">
    <vt:lpwstr>42B2F885779E4B18B23D797DA3BBACFB</vt:lpwstr>
  </property>
</Properties>
</file>